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1134"/>
        <w:gridCol w:w="2835"/>
        <w:gridCol w:w="5670"/>
      </w:tblGrid>
      <w:tr w:rsidR="00461965" w:rsidRPr="008A0FF8" w:rsidTr="00461965">
        <w:tc>
          <w:tcPr>
            <w:tcW w:w="1134" w:type="dxa"/>
          </w:tcPr>
          <w:p w:rsidR="00461965" w:rsidRPr="008A0FF8" w:rsidRDefault="00461965" w:rsidP="00E74F36">
            <w:pPr>
              <w:pStyle w:val="BI-Ingress"/>
              <w:spacing w:after="0"/>
              <w:rPr>
                <w:lang w:val="en-GB"/>
              </w:rPr>
            </w:pPr>
            <w:bookmarkStart w:id="0" w:name="_GoBack"/>
            <w:bookmarkEnd w:id="0"/>
            <w:r w:rsidRPr="008A0FF8">
              <w:rPr>
                <w:b w:val="0"/>
                <w:noProof/>
              </w:rPr>
              <w:drawing>
                <wp:inline distT="0" distB="0" distL="0" distR="0" wp14:anchorId="5715AA1E" wp14:editId="752C3602">
                  <wp:extent cx="475885" cy="360000"/>
                  <wp:effectExtent l="0" t="0" r="63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I_Blue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885" cy="360000"/>
                          </a:xfrm>
                          <a:prstGeom prst="rect">
                            <a:avLst/>
                          </a:prstGeom>
                        </pic:spPr>
                      </pic:pic>
                    </a:graphicData>
                  </a:graphic>
                </wp:inline>
              </w:drawing>
            </w:r>
          </w:p>
        </w:tc>
        <w:tc>
          <w:tcPr>
            <w:tcW w:w="2835" w:type="dxa"/>
          </w:tcPr>
          <w:p w:rsidR="00461965" w:rsidRPr="008A0FF8" w:rsidRDefault="00461965" w:rsidP="00E74F36">
            <w:pPr>
              <w:pStyle w:val="BI-Ingress"/>
              <w:spacing w:after="0"/>
              <w:rPr>
                <w:lang w:val="en-GB"/>
              </w:rPr>
            </w:pPr>
            <w:r w:rsidRPr="008A0FF8">
              <w:rPr>
                <w:b w:val="0"/>
                <w:noProof/>
              </w:rPr>
              <w:drawing>
                <wp:inline distT="0" distB="0" distL="0" distR="0" wp14:anchorId="3C20E742" wp14:editId="5554A478">
                  <wp:extent cx="620085" cy="36000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_SBLogo_Blue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085" cy="360000"/>
                          </a:xfrm>
                          <a:prstGeom prst="rect">
                            <a:avLst/>
                          </a:prstGeom>
                        </pic:spPr>
                      </pic:pic>
                    </a:graphicData>
                  </a:graphic>
                </wp:inline>
              </w:drawing>
            </w:r>
          </w:p>
        </w:tc>
        <w:tc>
          <w:tcPr>
            <w:tcW w:w="5670" w:type="dxa"/>
          </w:tcPr>
          <w:p w:rsidR="00461965" w:rsidRPr="008A0FF8" w:rsidRDefault="00850C01" w:rsidP="00850C01">
            <w:pPr>
              <w:pStyle w:val="BI-Ingress"/>
              <w:spacing w:after="0" w:line="240" w:lineRule="exact"/>
              <w:rPr>
                <w:lang w:val="en-GB"/>
              </w:rPr>
            </w:pPr>
            <w:r w:rsidRPr="008A0FF8">
              <w:rPr>
                <w:lang w:val="en-GB"/>
              </w:rPr>
              <w:t>ABM 07 – READY MIXED CONCRETE</w:t>
            </w:r>
          </w:p>
          <w:p w:rsidR="00850C01" w:rsidRPr="008A0FF8" w:rsidRDefault="00850C01" w:rsidP="00850C01">
            <w:pPr>
              <w:pStyle w:val="BI-Ingress"/>
              <w:spacing w:after="0" w:line="240" w:lineRule="exact"/>
              <w:rPr>
                <w:b w:val="0"/>
                <w:lang w:val="en-GB"/>
              </w:rPr>
            </w:pPr>
            <w:r w:rsidRPr="008A0FF8">
              <w:rPr>
                <w:b w:val="0"/>
                <w:lang w:val="en-GB"/>
              </w:rPr>
              <w:t>Industry-specific supplement to ABM 07 for the delivery of ready mixed concrete (“concrete”)</w:t>
            </w:r>
          </w:p>
          <w:p w:rsidR="00461965" w:rsidRPr="008A0FF8" w:rsidRDefault="00850C01" w:rsidP="00461965">
            <w:pPr>
              <w:pStyle w:val="BI-Brdtext"/>
              <w:rPr>
                <w:lang w:val="en-GB"/>
              </w:rPr>
            </w:pPr>
            <w:r w:rsidRPr="008A0FF8">
              <w:rPr>
                <w:lang w:val="en-GB"/>
              </w:rPr>
              <w:t>Adopted by the Construction Contracts Committee (</w:t>
            </w:r>
            <w:proofErr w:type="spellStart"/>
            <w:r w:rsidRPr="008A0FF8">
              <w:rPr>
                <w:lang w:val="en-GB"/>
              </w:rPr>
              <w:t>Byggandets</w:t>
            </w:r>
            <w:proofErr w:type="spellEnd"/>
            <w:r w:rsidRPr="008A0FF8">
              <w:rPr>
                <w:lang w:val="en-GB"/>
              </w:rPr>
              <w:t xml:space="preserve"> </w:t>
            </w:r>
            <w:proofErr w:type="spellStart"/>
            <w:r w:rsidRPr="008A0FF8">
              <w:rPr>
                <w:lang w:val="en-GB"/>
              </w:rPr>
              <w:t>Kontraktskommitté</w:t>
            </w:r>
            <w:proofErr w:type="spellEnd"/>
            <w:r w:rsidRPr="008A0FF8">
              <w:rPr>
                <w:lang w:val="en-GB"/>
              </w:rPr>
              <w:t xml:space="preserve">, BKK) and the Swedish Concrete Association (Svensk </w:t>
            </w:r>
            <w:proofErr w:type="spellStart"/>
            <w:r w:rsidRPr="008A0FF8">
              <w:rPr>
                <w:lang w:val="en-GB"/>
              </w:rPr>
              <w:t>Betong</w:t>
            </w:r>
            <w:proofErr w:type="spellEnd"/>
            <w:r w:rsidRPr="008A0FF8">
              <w:rPr>
                <w:lang w:val="en-GB"/>
              </w:rPr>
              <w:t>) in December 2010</w:t>
            </w:r>
          </w:p>
        </w:tc>
      </w:tr>
    </w:tbl>
    <w:p w:rsidR="00EB2995" w:rsidRPr="008A0FF8" w:rsidRDefault="00EB2995" w:rsidP="001A6AA6">
      <w:pPr>
        <w:pStyle w:val="BI-Brdtext"/>
        <w:rPr>
          <w:lang w:val="en-GB"/>
        </w:rPr>
      </w:pPr>
    </w:p>
    <w:p w:rsidR="0036135D" w:rsidRPr="008A0FF8" w:rsidRDefault="0036135D" w:rsidP="00E04658">
      <w:pPr>
        <w:rPr>
          <w:lang w:val="en-GB"/>
        </w:rPr>
      </w:pPr>
    </w:p>
    <w:p w:rsidR="004A680E" w:rsidRPr="008A0FF8" w:rsidRDefault="004A680E" w:rsidP="00E04658">
      <w:pPr>
        <w:rPr>
          <w:lang w:val="en-GB"/>
        </w:rPr>
        <w:sectPr w:rsidR="004A680E" w:rsidRPr="008A0FF8" w:rsidSect="00E6715D">
          <w:footerReference w:type="default" r:id="rId11"/>
          <w:pgSz w:w="11906" w:h="16838" w:code="9"/>
          <w:pgMar w:top="737" w:right="1418" w:bottom="1134" w:left="1418" w:header="567" w:footer="567" w:gutter="0"/>
          <w:cols w:space="708"/>
          <w:docGrid w:linePitch="360"/>
        </w:sectPr>
      </w:pPr>
    </w:p>
    <w:p w:rsidR="008A0FF8" w:rsidRPr="008A0FF8" w:rsidRDefault="008A0FF8" w:rsidP="008A0FF8">
      <w:pPr>
        <w:pStyle w:val="BI-Brdtext"/>
        <w:rPr>
          <w:lang w:val="en-GB"/>
        </w:rPr>
      </w:pPr>
      <w:r w:rsidRPr="008A0FF8">
        <w:rPr>
          <w:lang w:val="en-GB"/>
        </w:rPr>
        <w:lastRenderedPageBreak/>
        <w:t xml:space="preserve">The General conditions for the purchase of goods intended for commercial construction activities, ABM 07, with the alterations and additions set forth here in ABM 07 – Ready Mixed Concrete, apply to the delivery. </w:t>
      </w:r>
    </w:p>
    <w:p w:rsidR="008A0FF8" w:rsidRPr="008A0FF8" w:rsidRDefault="008A0FF8" w:rsidP="008A0FF8">
      <w:pPr>
        <w:pStyle w:val="BI-Brdtext"/>
        <w:rPr>
          <w:lang w:val="en-GB"/>
        </w:rPr>
      </w:pPr>
    </w:p>
    <w:p w:rsidR="008A0FF8" w:rsidRPr="008A0FF8" w:rsidRDefault="008A0FF8" w:rsidP="008A0FF8">
      <w:pPr>
        <w:pStyle w:val="BI-Brdtext"/>
        <w:rPr>
          <w:lang w:val="en-GB"/>
        </w:rPr>
      </w:pPr>
      <w:r w:rsidRPr="008A0FF8">
        <w:rPr>
          <w:lang w:val="en-GB"/>
        </w:rPr>
        <w:t>Unless otherwise agreed, the terms and conditions under the “Delivery clauses for the construction industry 2008” apply. The parties’ agreement shall state which delivery clause applies to the delivery.</w:t>
      </w:r>
    </w:p>
    <w:p w:rsidR="008A0FF8" w:rsidRPr="008A0FF8" w:rsidRDefault="008A0FF8" w:rsidP="008A0FF8">
      <w:pPr>
        <w:pStyle w:val="BI-Brdtext"/>
        <w:rPr>
          <w:lang w:val="en-GB"/>
        </w:rPr>
      </w:pPr>
    </w:p>
    <w:p w:rsidR="00E04658" w:rsidRPr="008A0FF8" w:rsidRDefault="008A0FF8" w:rsidP="008A0FF8">
      <w:pPr>
        <w:pStyle w:val="BI-Brdtext"/>
        <w:rPr>
          <w:lang w:val="en-GB"/>
        </w:rPr>
      </w:pPr>
      <w:r w:rsidRPr="008A0FF8">
        <w:rPr>
          <w:lang w:val="en-GB"/>
        </w:rPr>
        <w:t>The headings below are from ABM 07.</w:t>
      </w:r>
    </w:p>
    <w:p w:rsidR="00FF7FC4" w:rsidRPr="008A0FF8" w:rsidRDefault="008A0FF8" w:rsidP="00FF7FC4">
      <w:pPr>
        <w:pStyle w:val="BI-Numreradrubrik"/>
        <w:rPr>
          <w:lang w:val="en-GB"/>
        </w:rPr>
      </w:pPr>
      <w:r w:rsidRPr="008A0FF8">
        <w:rPr>
          <w:lang w:val="en-GB"/>
        </w:rPr>
        <w:t>Initial regulations</w:t>
      </w:r>
    </w:p>
    <w:p w:rsidR="008A0FF8" w:rsidRPr="008A0FF8" w:rsidRDefault="008A0FF8" w:rsidP="008A0FF8">
      <w:pPr>
        <w:pStyle w:val="BI-Brdtext"/>
        <w:rPr>
          <w:i/>
          <w:lang w:val="en-GB"/>
        </w:rPr>
      </w:pPr>
      <w:r w:rsidRPr="008A0FF8">
        <w:rPr>
          <w:i/>
          <w:lang w:val="en-GB"/>
        </w:rPr>
        <w:t>Addition to ABM 07’s Initial regulations:</w:t>
      </w:r>
    </w:p>
    <w:p w:rsidR="00FF7FC4" w:rsidRPr="008A0FF8" w:rsidRDefault="008A0FF8" w:rsidP="008A0FF8">
      <w:pPr>
        <w:pStyle w:val="BI-Brdtext"/>
        <w:rPr>
          <w:lang w:val="en-GB"/>
        </w:rPr>
      </w:pPr>
      <w:r w:rsidRPr="008A0FF8">
        <w:rPr>
          <w:lang w:val="en-GB"/>
        </w:rPr>
        <w:t>Purchase orders of concrete under the agreement shall be called off in due time and no later than 12.00pm on the day before the desired delivery date. In the case of more extensive or complicated castings, consultation between the Buyer and the Seller shall take place in due time. If, during ongoing delivery, the Buyer wishes to increase or reduce the pace of delivery in comparison with the agreed delivery schedule, the Seller shall be informed immediately. The Seller’s ability to accept such changes depends on its other delivery obligations.</w:t>
      </w:r>
    </w:p>
    <w:p w:rsidR="00FF7FC4" w:rsidRPr="008A0FF8" w:rsidRDefault="008A0FF8" w:rsidP="008A0FF8">
      <w:pPr>
        <w:pStyle w:val="BI-Numreradrubrik"/>
        <w:rPr>
          <w:lang w:val="en-GB"/>
        </w:rPr>
      </w:pPr>
      <w:r w:rsidRPr="008A0FF8">
        <w:rPr>
          <w:lang w:val="en-GB"/>
        </w:rPr>
        <w:t>Transport and reception</w:t>
      </w:r>
    </w:p>
    <w:p w:rsidR="008A0FF8" w:rsidRPr="008A0FF8" w:rsidRDefault="008A0FF8" w:rsidP="008A0FF8">
      <w:pPr>
        <w:pStyle w:val="BI-Brdtext"/>
        <w:rPr>
          <w:i/>
          <w:lang w:val="en-GB"/>
        </w:rPr>
      </w:pPr>
      <w:r w:rsidRPr="008A0FF8">
        <w:rPr>
          <w:i/>
          <w:lang w:val="en-GB"/>
        </w:rPr>
        <w:t>ABM 07, section 9 is replaced with the following:</w:t>
      </w:r>
    </w:p>
    <w:p w:rsidR="00FF7FC4" w:rsidRPr="008A0FF8" w:rsidRDefault="008A0FF8" w:rsidP="008A0FF8">
      <w:pPr>
        <w:pStyle w:val="BI-Brdtext"/>
        <w:rPr>
          <w:lang w:val="en-GB"/>
        </w:rPr>
      </w:pPr>
      <w:r w:rsidRPr="008A0FF8">
        <w:rPr>
          <w:lang w:val="en-GB"/>
        </w:rPr>
        <w:t>Unless otherwise agreed, when submitting a tender, the Seller is entitled to assume that the roads from public roads to the place of discharge and within the site are passable and have sufficient bearing capacity. The same applies to drive-on docks and similar reception facilities. The buyer is also responsible for the existence of an adequate turning area and location for set-up adjacent to the place of discharge.</w:t>
      </w:r>
    </w:p>
    <w:p w:rsidR="00FF7FC4" w:rsidRPr="008A0FF8" w:rsidRDefault="008A0FF8" w:rsidP="008A0FF8">
      <w:pPr>
        <w:pStyle w:val="BI-Numreradrubrik"/>
        <w:rPr>
          <w:lang w:val="en-GB"/>
        </w:rPr>
      </w:pPr>
      <w:r w:rsidRPr="008A0FF8">
        <w:rPr>
          <w:lang w:val="en-GB"/>
        </w:rPr>
        <w:t>Liability in case of delay</w:t>
      </w:r>
    </w:p>
    <w:p w:rsidR="008A0FF8" w:rsidRPr="008A0FF8" w:rsidRDefault="008A0FF8" w:rsidP="008A0FF8">
      <w:pPr>
        <w:pStyle w:val="BI-Brdtext"/>
        <w:rPr>
          <w:i/>
          <w:lang w:val="en-GB"/>
        </w:rPr>
      </w:pPr>
      <w:r w:rsidRPr="008A0FF8">
        <w:rPr>
          <w:i/>
          <w:lang w:val="en-GB"/>
        </w:rPr>
        <w:t>ABM 07, sections 12, 13 and 14 are replaced with the following:</w:t>
      </w:r>
    </w:p>
    <w:p w:rsidR="008A0FF8" w:rsidRPr="008A0FF8" w:rsidRDefault="008A0FF8" w:rsidP="008A0FF8">
      <w:pPr>
        <w:pStyle w:val="BI-Brdtext"/>
        <w:rPr>
          <w:i/>
          <w:lang w:val="en-GB"/>
        </w:rPr>
      </w:pPr>
      <w:r w:rsidRPr="008A0FF8">
        <w:rPr>
          <w:i/>
          <w:lang w:val="en-GB"/>
        </w:rPr>
        <w:t>Unless otherwise agreed in writing, the following apply.</w:t>
      </w:r>
    </w:p>
    <w:p w:rsidR="008A0FF8" w:rsidRPr="008A0FF8" w:rsidRDefault="008A0FF8" w:rsidP="008A0FF8">
      <w:pPr>
        <w:pStyle w:val="BI-Brdtext"/>
        <w:rPr>
          <w:lang w:val="en-GB"/>
        </w:rPr>
      </w:pPr>
    </w:p>
    <w:p w:rsidR="008A0FF8" w:rsidRPr="008A0FF8" w:rsidRDefault="008A0FF8" w:rsidP="008A0FF8">
      <w:pPr>
        <w:pStyle w:val="BI-Brdtext"/>
        <w:rPr>
          <w:lang w:val="en-GB"/>
        </w:rPr>
      </w:pPr>
      <w:r w:rsidRPr="008A0FF8">
        <w:rPr>
          <w:lang w:val="en-GB"/>
        </w:rPr>
        <w:t>If the other party cannot accept the delay notified in accordance with ABM 07, section 11, he shall immediately inform the party in delay of this. If he does not do so, he may not cancel the purchase if it is completed within the time notified.</w:t>
      </w:r>
    </w:p>
    <w:p w:rsidR="008A0FF8" w:rsidRPr="008A0FF8" w:rsidRDefault="008A0FF8" w:rsidP="008A0FF8">
      <w:pPr>
        <w:pStyle w:val="BI-Brdtext"/>
        <w:rPr>
          <w:lang w:val="en-GB"/>
        </w:rPr>
      </w:pPr>
    </w:p>
    <w:p w:rsidR="00FF7FC4" w:rsidRPr="008A0FF8" w:rsidRDefault="008A0FF8" w:rsidP="008A0FF8">
      <w:pPr>
        <w:pStyle w:val="BI-Brdtext"/>
        <w:rPr>
          <w:lang w:val="en-GB"/>
        </w:rPr>
      </w:pPr>
      <w:r w:rsidRPr="008A0FF8">
        <w:rPr>
          <w:lang w:val="en-GB"/>
        </w:rPr>
        <w:t>In each specific project, compensation for delay shall primarily be settled by set-off between any compensation for late delivery and late reception.</w:t>
      </w:r>
    </w:p>
    <w:p w:rsidR="00FF7FC4" w:rsidRPr="008A0FF8" w:rsidRDefault="008A0FF8" w:rsidP="008A0FF8">
      <w:pPr>
        <w:pStyle w:val="BI-Numreradrubrik"/>
        <w:rPr>
          <w:lang w:val="en-GB"/>
        </w:rPr>
      </w:pPr>
      <w:r w:rsidRPr="008A0FF8">
        <w:rPr>
          <w:lang w:val="en-GB"/>
        </w:rPr>
        <w:t>Production control</w:t>
      </w:r>
    </w:p>
    <w:p w:rsidR="008A0FF8" w:rsidRPr="008A0FF8" w:rsidRDefault="008A0FF8" w:rsidP="008A0FF8">
      <w:pPr>
        <w:pStyle w:val="BI-Brdtext"/>
        <w:rPr>
          <w:i/>
          <w:lang w:val="en-GB"/>
        </w:rPr>
      </w:pPr>
      <w:r w:rsidRPr="008A0FF8">
        <w:rPr>
          <w:i/>
          <w:lang w:val="en-GB"/>
        </w:rPr>
        <w:t>In addition to ABM 07 the following apply:</w:t>
      </w:r>
    </w:p>
    <w:p w:rsidR="00FF7FC4" w:rsidRPr="008A0FF8" w:rsidRDefault="008A0FF8" w:rsidP="008A0FF8">
      <w:pPr>
        <w:pStyle w:val="BI-Brdtext"/>
        <w:rPr>
          <w:lang w:val="en-GB"/>
        </w:rPr>
      </w:pPr>
      <w:r w:rsidRPr="008A0FF8">
        <w:rPr>
          <w:lang w:val="en-GB"/>
        </w:rPr>
        <w:t>Manufacturing and production control of the concrete shall comply with European Standards for Production Control in accordance with the current versions of SS EN 206-1 and SS 137003.</w:t>
      </w:r>
    </w:p>
    <w:p w:rsidR="00FF7FC4" w:rsidRPr="008A0FF8" w:rsidRDefault="008A0FF8" w:rsidP="008A0FF8">
      <w:pPr>
        <w:pStyle w:val="BI-Numreradrubrik"/>
        <w:rPr>
          <w:lang w:val="en-GB"/>
        </w:rPr>
      </w:pPr>
      <w:r w:rsidRPr="008A0FF8">
        <w:rPr>
          <w:lang w:val="en-GB"/>
        </w:rPr>
        <w:t>Reception inspection and testing</w:t>
      </w:r>
    </w:p>
    <w:p w:rsidR="008A0FF8" w:rsidRPr="001F22DC" w:rsidRDefault="008A0FF8" w:rsidP="008A0FF8">
      <w:pPr>
        <w:pStyle w:val="BI-Brdtext"/>
        <w:rPr>
          <w:i/>
          <w:lang w:val="en-GB"/>
        </w:rPr>
      </w:pPr>
      <w:r w:rsidRPr="001F22DC">
        <w:rPr>
          <w:i/>
          <w:lang w:val="en-GB"/>
        </w:rPr>
        <w:t>ABM 07, section 18 is replaced with the following:</w:t>
      </w:r>
    </w:p>
    <w:p w:rsidR="008A0FF8" w:rsidRPr="008A0FF8" w:rsidRDefault="008A0FF8" w:rsidP="008A0FF8">
      <w:pPr>
        <w:pStyle w:val="BI-Brdtext"/>
        <w:rPr>
          <w:lang w:val="en-GB"/>
        </w:rPr>
      </w:pPr>
      <w:r w:rsidRPr="008A0FF8">
        <w:rPr>
          <w:lang w:val="en-GB"/>
        </w:rPr>
        <w:t>The regulations governing reception inspection in BKR 2003 apply to the Buyer’s reception inspection of the goods. The Buyer shall perform reception inspection in accordance with SS ENV 13670-1, sections 8.2 and 11.2 and at all times acknowledge reception by signing the delivery note.</w:t>
      </w:r>
    </w:p>
    <w:p w:rsidR="001F22DC" w:rsidRDefault="001F22DC" w:rsidP="008A0FF8">
      <w:pPr>
        <w:pStyle w:val="BI-Brdtext"/>
        <w:rPr>
          <w:lang w:val="en-GB"/>
        </w:rPr>
      </w:pPr>
    </w:p>
    <w:p w:rsidR="008A0FF8" w:rsidRPr="008A0FF8" w:rsidRDefault="008A0FF8" w:rsidP="008A0FF8">
      <w:pPr>
        <w:pStyle w:val="BI-Brdtext"/>
        <w:rPr>
          <w:lang w:val="en-GB"/>
        </w:rPr>
      </w:pPr>
      <w:r w:rsidRPr="008A0FF8">
        <w:rPr>
          <w:lang w:val="en-GB"/>
        </w:rPr>
        <w:t>If a sample bored from the completed construction shows better value than a cube sample, the bored sample, valued in accordance with BBK 04, shall take precedence over the cube sample.</w:t>
      </w:r>
    </w:p>
    <w:p w:rsidR="001F22DC" w:rsidRDefault="001F22DC" w:rsidP="008A0FF8">
      <w:pPr>
        <w:pStyle w:val="BI-Brdtext"/>
        <w:rPr>
          <w:lang w:val="en-GB"/>
        </w:rPr>
      </w:pPr>
    </w:p>
    <w:p w:rsidR="00DD27A8" w:rsidRPr="008A0FF8" w:rsidRDefault="008A0FF8" w:rsidP="001F22DC">
      <w:pPr>
        <w:pStyle w:val="BI-Brdtext"/>
        <w:rPr>
          <w:b/>
          <w:lang w:val="en-GB"/>
        </w:rPr>
      </w:pPr>
      <w:r w:rsidRPr="008A0FF8">
        <w:rPr>
          <w:lang w:val="en-GB"/>
        </w:rPr>
        <w:lastRenderedPageBreak/>
        <w:t>If any document or standard specified in this section is altered or replaced, the most recent version shall apply.</w:t>
      </w:r>
    </w:p>
    <w:p w:rsidR="00FF7FC4" w:rsidRPr="008A0FF8" w:rsidRDefault="001F22DC" w:rsidP="001F22DC">
      <w:pPr>
        <w:pStyle w:val="BI-Numreradrubrik"/>
      </w:pPr>
      <w:proofErr w:type="spellStart"/>
      <w:r w:rsidRPr="001F22DC">
        <w:t>Complaints</w:t>
      </w:r>
      <w:proofErr w:type="spellEnd"/>
    </w:p>
    <w:p w:rsidR="001F22DC" w:rsidRPr="001F22DC" w:rsidRDefault="001F22DC" w:rsidP="001F22DC">
      <w:pPr>
        <w:pStyle w:val="BI-Brdtext"/>
        <w:rPr>
          <w:i/>
          <w:lang w:val="en-GB"/>
        </w:rPr>
      </w:pPr>
      <w:r w:rsidRPr="001F22DC">
        <w:rPr>
          <w:i/>
          <w:lang w:val="en-GB"/>
        </w:rPr>
        <w:t>ABM 07, section 19 is replaced with the following:</w:t>
      </w:r>
    </w:p>
    <w:p w:rsidR="001F22DC" w:rsidRPr="001F22DC" w:rsidRDefault="001F22DC" w:rsidP="001F22DC">
      <w:pPr>
        <w:pStyle w:val="BI-Brdtext"/>
        <w:rPr>
          <w:lang w:val="en-GB"/>
        </w:rPr>
      </w:pPr>
      <w:r w:rsidRPr="001F22DC">
        <w:rPr>
          <w:lang w:val="en-GB"/>
        </w:rPr>
        <w:t>Claims concerning defects that the Buyer notices or ought to have noticed during reception inspection or testing will not be enforc</w:t>
      </w:r>
      <w:r w:rsidRPr="001F22DC">
        <w:rPr>
          <w:lang w:val="en-GB"/>
        </w:rPr>
        <w:t>e</w:t>
      </w:r>
      <w:r w:rsidRPr="001F22DC">
        <w:rPr>
          <w:lang w:val="en-GB"/>
        </w:rPr>
        <w:t>able against the Seller unless they are reported immediately to the Seller. Once the Buyer has discovered a defect he may not use the concrete or mix it with other concrete and/or additives before the Seller has had the opportunity to examine the concrete and take any necessary action. The Seller’s examination shall take place immediately after the Buyer’s notification of the defect.</w:t>
      </w:r>
    </w:p>
    <w:p w:rsidR="001F22DC" w:rsidRDefault="001F22DC" w:rsidP="001F22DC">
      <w:pPr>
        <w:pStyle w:val="BI-Brdtext"/>
        <w:rPr>
          <w:lang w:val="en-GB"/>
        </w:rPr>
      </w:pPr>
    </w:p>
    <w:p w:rsidR="00D1334C" w:rsidRDefault="001F22DC" w:rsidP="001F22DC">
      <w:pPr>
        <w:pStyle w:val="BI-Brdtext"/>
        <w:rPr>
          <w:lang w:val="en-GB"/>
        </w:rPr>
      </w:pPr>
      <w:r w:rsidRPr="001F22DC">
        <w:rPr>
          <w:lang w:val="en-GB"/>
        </w:rPr>
        <w:t>If the Buyer fails to comply with the provisions of the preceding paragraph, the Buyer must show that the concrete delivered is defective.</w:t>
      </w:r>
    </w:p>
    <w:p w:rsidR="001F22DC" w:rsidRDefault="001F22DC" w:rsidP="001F22DC">
      <w:pPr>
        <w:pStyle w:val="BI-Numreradrubrik"/>
      </w:pPr>
      <w:proofErr w:type="spellStart"/>
      <w:r w:rsidRPr="001F22DC">
        <w:t>Seller’s</w:t>
      </w:r>
      <w:proofErr w:type="spellEnd"/>
      <w:r w:rsidRPr="001F22DC">
        <w:t xml:space="preserve"> </w:t>
      </w:r>
      <w:proofErr w:type="spellStart"/>
      <w:r w:rsidRPr="001F22DC">
        <w:t>liability</w:t>
      </w:r>
      <w:proofErr w:type="spellEnd"/>
      <w:r w:rsidRPr="001F22DC">
        <w:t xml:space="preserve"> for </w:t>
      </w:r>
      <w:proofErr w:type="spellStart"/>
      <w:r w:rsidRPr="001F22DC">
        <w:t>defects</w:t>
      </w:r>
      <w:proofErr w:type="spellEnd"/>
    </w:p>
    <w:p w:rsidR="001F22DC" w:rsidRPr="001F22DC" w:rsidRDefault="001F22DC" w:rsidP="001F22DC">
      <w:pPr>
        <w:pStyle w:val="BI-Brdtext"/>
        <w:rPr>
          <w:i/>
          <w:lang w:val="en-US"/>
        </w:rPr>
      </w:pPr>
      <w:r w:rsidRPr="001F22DC">
        <w:rPr>
          <w:i/>
          <w:lang w:val="en-US"/>
        </w:rPr>
        <w:t>Addition to ABM 07, section 20:</w:t>
      </w:r>
    </w:p>
    <w:p w:rsidR="001F22DC" w:rsidRPr="001F22DC" w:rsidRDefault="001F22DC" w:rsidP="001F22DC">
      <w:pPr>
        <w:pStyle w:val="BI-Brdtext"/>
        <w:rPr>
          <w:lang w:val="en-US"/>
        </w:rPr>
      </w:pPr>
      <w:r w:rsidRPr="001F22DC">
        <w:rPr>
          <w:lang w:val="en-US"/>
        </w:rPr>
        <w:t xml:space="preserve">In order to determine whether a defect exists, the following </w:t>
      </w:r>
    </w:p>
    <w:p w:rsidR="001F22DC" w:rsidRPr="001F22DC" w:rsidRDefault="001F22DC" w:rsidP="001F22DC">
      <w:pPr>
        <w:pStyle w:val="BI-Brdtext"/>
        <w:rPr>
          <w:lang w:val="en-US"/>
        </w:rPr>
      </w:pPr>
      <w:proofErr w:type="gramStart"/>
      <w:r w:rsidRPr="001F22DC">
        <w:rPr>
          <w:lang w:val="en-US"/>
        </w:rPr>
        <w:t>applies</w:t>
      </w:r>
      <w:proofErr w:type="gramEnd"/>
      <w:r w:rsidRPr="001F22DC">
        <w:rPr>
          <w:lang w:val="en-US"/>
        </w:rPr>
        <w:t xml:space="preserve">. Concrete </w:t>
      </w:r>
      <w:r>
        <w:rPr>
          <w:lang w:val="en-US"/>
        </w:rPr>
        <w:t>of a prescribed mixture (</w:t>
      </w:r>
      <w:proofErr w:type="spellStart"/>
      <w:r w:rsidRPr="001F22DC">
        <w:rPr>
          <w:i/>
          <w:lang w:val="en-US"/>
        </w:rPr>
        <w:t>sammansättning</w:t>
      </w:r>
      <w:proofErr w:type="spellEnd"/>
      <w:r w:rsidRPr="001F22DC">
        <w:rPr>
          <w:lang w:val="en-US"/>
        </w:rPr>
        <w:t>) shall correspond to the provisions of the specific agreement between the parties. However, the Seller does not give any pledge or wa</w:t>
      </w:r>
      <w:r w:rsidRPr="001F22DC">
        <w:rPr>
          <w:lang w:val="en-US"/>
        </w:rPr>
        <w:t>r</w:t>
      </w:r>
      <w:r w:rsidRPr="001F22DC">
        <w:rPr>
          <w:lang w:val="en-US"/>
        </w:rPr>
        <w:t>ranty as to strength (</w:t>
      </w:r>
      <w:proofErr w:type="spellStart"/>
      <w:r w:rsidRPr="001F22DC">
        <w:rPr>
          <w:i/>
          <w:lang w:val="en-US"/>
        </w:rPr>
        <w:t>hållfasthet</w:t>
      </w:r>
      <w:proofErr w:type="spellEnd"/>
      <w:r w:rsidRPr="001F22DC">
        <w:rPr>
          <w:lang w:val="en-US"/>
        </w:rPr>
        <w:t>), etc. of concrete of a mixture prescribed by the Buyer. The Seller is not liable for changes in quality of the concrete after the time of delivery, if the concrete is changed by someone other than the Seller by the use of additives or if the concrete is affected by an adverse environment. The Seller is not liable for defects resulting from or attributable to the non-compatibility of other products with the concrete in the enviro</w:t>
      </w:r>
      <w:r w:rsidRPr="001F22DC">
        <w:rPr>
          <w:lang w:val="en-US"/>
        </w:rPr>
        <w:t>n</w:t>
      </w:r>
      <w:r w:rsidRPr="001F22DC">
        <w:rPr>
          <w:lang w:val="en-US"/>
        </w:rPr>
        <w:t>ment in which it is used, or when the concrete is treated in an unintended manner or used for an unintended purpose.</w:t>
      </w:r>
    </w:p>
    <w:p w:rsidR="001F22DC" w:rsidRPr="001F22DC" w:rsidRDefault="001F22DC" w:rsidP="001F22DC">
      <w:pPr>
        <w:pStyle w:val="BI-Brdtext"/>
        <w:rPr>
          <w:lang w:val="en-US"/>
        </w:rPr>
      </w:pPr>
    </w:p>
    <w:p w:rsidR="001F22DC" w:rsidRPr="001F22DC" w:rsidRDefault="001F22DC" w:rsidP="001F22DC">
      <w:pPr>
        <w:pStyle w:val="BI-Brdtext"/>
        <w:rPr>
          <w:i/>
          <w:lang w:val="en-US"/>
        </w:rPr>
      </w:pPr>
      <w:r w:rsidRPr="001F22DC">
        <w:rPr>
          <w:i/>
          <w:lang w:val="en-US"/>
        </w:rPr>
        <w:t>Addition to ABM 07, section 21:</w:t>
      </w:r>
    </w:p>
    <w:p w:rsidR="001F22DC" w:rsidRPr="001F22DC" w:rsidRDefault="001F22DC" w:rsidP="001F22DC">
      <w:pPr>
        <w:pStyle w:val="BI-Brdtext"/>
        <w:rPr>
          <w:lang w:val="en-US"/>
        </w:rPr>
      </w:pPr>
      <w:r w:rsidRPr="001F22DC">
        <w:rPr>
          <w:lang w:val="en-US"/>
        </w:rPr>
        <w:t xml:space="preserve">The Seller is not liable to remedy defects that do not materially affect the state, appearance or the ability to use the product of which the concrete is a part in an efficient manner to the extent remedy would be unreasonable in view of the cost </w:t>
      </w:r>
      <w:r>
        <w:rPr>
          <w:lang w:val="en-US"/>
        </w:rPr>
        <w:t>of remediation and other circum</w:t>
      </w:r>
      <w:r w:rsidRPr="001F22DC">
        <w:rPr>
          <w:lang w:val="en-US"/>
        </w:rPr>
        <w:t>stances.</w:t>
      </w:r>
    </w:p>
    <w:p w:rsidR="001F22DC" w:rsidRPr="001F22DC" w:rsidRDefault="001F22DC" w:rsidP="001F22DC">
      <w:pPr>
        <w:pStyle w:val="BI-Brdtext"/>
        <w:rPr>
          <w:lang w:val="en-US"/>
        </w:rPr>
      </w:pPr>
    </w:p>
    <w:p w:rsidR="001F22DC" w:rsidRPr="001F22DC" w:rsidRDefault="001F22DC" w:rsidP="001F22DC">
      <w:pPr>
        <w:pStyle w:val="BI-Brdtext"/>
        <w:rPr>
          <w:i/>
          <w:lang w:val="en-US"/>
        </w:rPr>
      </w:pPr>
      <w:r w:rsidRPr="001F22DC">
        <w:rPr>
          <w:i/>
          <w:lang w:val="en-US"/>
        </w:rPr>
        <w:t>ABM 07, section 24 applies with the following alteration of the second sentence of the second paragraph:</w:t>
      </w:r>
    </w:p>
    <w:p w:rsidR="001F22DC" w:rsidRDefault="001F22DC" w:rsidP="001F22DC">
      <w:pPr>
        <w:pStyle w:val="BI-Brdtext"/>
        <w:rPr>
          <w:lang w:val="en-US"/>
        </w:rPr>
      </w:pPr>
      <w:r w:rsidRPr="001F22DC">
        <w:rPr>
          <w:lang w:val="en-US"/>
        </w:rPr>
        <w:t>This limitation also applies to the cost of locating the defect, costs of access to and installation of repaired or replaced goods, and costs arising from repair or replacement.</w:t>
      </w:r>
    </w:p>
    <w:p w:rsidR="001F22DC" w:rsidRDefault="001F22DC" w:rsidP="001F22DC">
      <w:pPr>
        <w:pStyle w:val="BI-Numreradrubrik"/>
      </w:pPr>
      <w:r>
        <w:t>Insurance</w:t>
      </w:r>
    </w:p>
    <w:p w:rsidR="001F22DC" w:rsidRPr="001F22DC" w:rsidRDefault="001F22DC" w:rsidP="001F22DC">
      <w:pPr>
        <w:pStyle w:val="BI-Brdtext"/>
        <w:rPr>
          <w:i/>
          <w:lang w:val="en-US"/>
        </w:rPr>
      </w:pPr>
      <w:r w:rsidRPr="001F22DC">
        <w:rPr>
          <w:i/>
          <w:lang w:val="en-US"/>
        </w:rPr>
        <w:t xml:space="preserve">ABM 07, section 26 applies with the following amendment of the second paragraph: </w:t>
      </w:r>
    </w:p>
    <w:p w:rsidR="001F22DC" w:rsidRPr="001F22DC" w:rsidRDefault="001F22DC" w:rsidP="001F22DC">
      <w:pPr>
        <w:pStyle w:val="BI-Brdtext"/>
        <w:rPr>
          <w:lang w:val="en-US"/>
        </w:rPr>
      </w:pPr>
      <w:r w:rsidRPr="001F22DC">
        <w:rPr>
          <w:lang w:val="en-US"/>
        </w:rPr>
        <w:t>During the guarantee period, including the period after the hand</w:t>
      </w:r>
      <w:r w:rsidRPr="001F22DC">
        <w:rPr>
          <w:lang w:val="en-US"/>
        </w:rPr>
        <w:t>o</w:t>
      </w:r>
      <w:r w:rsidRPr="001F22DC">
        <w:rPr>
          <w:lang w:val="en-US"/>
        </w:rPr>
        <w:t>ver of the goods, the Seller shall have customary third-party liabi</w:t>
      </w:r>
      <w:r w:rsidRPr="001F22DC">
        <w:rPr>
          <w:lang w:val="en-US"/>
        </w:rPr>
        <w:t>l</w:t>
      </w:r>
      <w:r w:rsidRPr="001F22DC">
        <w:rPr>
          <w:lang w:val="en-US"/>
        </w:rPr>
        <w:t>ity insurance covering damages and losses resulting from defects in the goods. The insured amount shall be not less than 300 “price base amounts” (</w:t>
      </w:r>
      <w:proofErr w:type="spellStart"/>
      <w:r w:rsidRPr="001F22DC">
        <w:rPr>
          <w:i/>
          <w:lang w:val="en-US"/>
        </w:rPr>
        <w:t>prisbasbelopp</w:t>
      </w:r>
      <w:proofErr w:type="spellEnd"/>
      <w:r>
        <w:rPr>
          <w:lang w:val="en-US"/>
        </w:rPr>
        <w:t>)</w:t>
      </w:r>
      <w:r w:rsidR="00714EEA">
        <w:rPr>
          <w:rStyle w:val="Fotnotsreferens"/>
          <w:lang w:val="en-US"/>
        </w:rPr>
        <w:footnoteReference w:id="1"/>
      </w:r>
      <w:r>
        <w:rPr>
          <w:lang w:val="en-US"/>
        </w:rPr>
        <w:t xml:space="preserve"> </w:t>
      </w:r>
      <w:r w:rsidRPr="001F22DC">
        <w:rPr>
          <w:lang w:val="en-US"/>
        </w:rPr>
        <w:t>per damage/loss event and the excess shall be not more than three “price base amounts”. The liability insurance shall also cover the cost of locating the defect, costs of access to and installation of repaired or replaced goods, and costs arising from repair or replacement. Those costs shall be included in the insured minimum of 300 price base amounts in an amount not less than 120 price base amounts.</w:t>
      </w:r>
    </w:p>
    <w:sectPr w:rsidR="001F22DC" w:rsidRPr="001F22DC" w:rsidSect="00E86539">
      <w:type w:val="continuous"/>
      <w:pgSz w:w="11906" w:h="16838" w:code="9"/>
      <w:pgMar w:top="1134" w:right="1418" w:bottom="1021" w:left="1418" w:header="425" w:footer="567" w:gutter="0"/>
      <w:cols w:num="2" w:space="3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93" w:rsidRDefault="00FB5193" w:rsidP="00E04658">
      <w:r>
        <w:separator/>
      </w:r>
    </w:p>
  </w:endnote>
  <w:endnote w:type="continuationSeparator" w:id="0">
    <w:p w:rsidR="00FB5193" w:rsidRDefault="00FB5193" w:rsidP="00E0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6804"/>
      <w:gridCol w:w="2268"/>
    </w:tblGrid>
    <w:tr w:rsidR="00E6715D" w:rsidTr="009E09ED">
      <w:trPr>
        <w:trHeight w:hRule="exact" w:val="280"/>
      </w:trPr>
      <w:tc>
        <w:tcPr>
          <w:tcW w:w="6804" w:type="dxa"/>
          <w:vAlign w:val="bottom"/>
        </w:tcPr>
        <w:p w:rsidR="00E6715D" w:rsidRPr="000277E1" w:rsidRDefault="008A0FF8" w:rsidP="009E09ED">
          <w:pPr>
            <w:pStyle w:val="Fot"/>
            <w:tabs>
              <w:tab w:val="clear" w:pos="4513"/>
              <w:tab w:val="clear" w:pos="9026"/>
              <w:tab w:val="left" w:pos="9072"/>
            </w:tabs>
            <w:spacing w:after="20"/>
            <w:rPr>
              <w:lang w:val="sv-SE"/>
            </w:rPr>
          </w:pPr>
          <w:r w:rsidRPr="008A0FF8">
            <w:rPr>
              <w:lang w:val="sv-SE"/>
            </w:rPr>
            <w:t>ABM 07 – READY MIXED CONCRETE</w:t>
          </w:r>
        </w:p>
      </w:tc>
      <w:tc>
        <w:tcPr>
          <w:tcW w:w="2268" w:type="dxa"/>
          <w:vAlign w:val="bottom"/>
        </w:tcPr>
        <w:p w:rsidR="00E6715D" w:rsidRDefault="00FB5193" w:rsidP="009E09ED">
          <w:pPr>
            <w:pStyle w:val="Fot"/>
            <w:tabs>
              <w:tab w:val="clear" w:pos="4513"/>
              <w:tab w:val="clear" w:pos="9026"/>
              <w:tab w:val="left" w:pos="9072"/>
            </w:tabs>
            <w:spacing w:after="20"/>
            <w:jc w:val="right"/>
          </w:pPr>
          <w:sdt>
            <w:sdtPr>
              <w:id w:val="1116342602"/>
              <w:docPartObj>
                <w:docPartGallery w:val="Page Numbers (Bottom of Page)"/>
                <w:docPartUnique/>
              </w:docPartObj>
            </w:sdtPr>
            <w:sdtEndPr/>
            <w:sdtContent>
              <w:r w:rsidR="00E6715D" w:rsidRPr="00A020E0">
                <w:t xml:space="preserve">Sid </w:t>
              </w:r>
              <w:r w:rsidR="00E6715D" w:rsidRPr="00A020E0">
                <w:fldChar w:fldCharType="begin"/>
              </w:r>
              <w:r w:rsidR="00E6715D" w:rsidRPr="00A020E0">
                <w:instrText xml:space="preserve"> PAGE   \* MERGEFORMAT </w:instrText>
              </w:r>
              <w:r w:rsidR="00E6715D" w:rsidRPr="00A020E0">
                <w:fldChar w:fldCharType="separate"/>
              </w:r>
              <w:r w:rsidR="00AE16A9">
                <w:t>1</w:t>
              </w:r>
              <w:r w:rsidR="00E6715D" w:rsidRPr="00A020E0">
                <w:fldChar w:fldCharType="end"/>
              </w:r>
            </w:sdtContent>
          </w:sdt>
          <w:r w:rsidR="00E6715D" w:rsidRPr="00A020E0">
            <w:t>(</w:t>
          </w:r>
          <w:fldSimple w:instr=" NUMPAGES  \* Arabic  \* MERGEFORMAT ">
            <w:r w:rsidR="00AE16A9">
              <w:t>1</w:t>
            </w:r>
          </w:fldSimple>
          <w:r w:rsidR="00E6715D" w:rsidRPr="00A020E0">
            <w:t>)</w:t>
          </w:r>
        </w:p>
      </w:tc>
    </w:tr>
  </w:tbl>
  <w:p w:rsidR="00E6715D" w:rsidRPr="00DD27A8" w:rsidRDefault="00E6715D" w:rsidP="00E6715D">
    <w:pPr>
      <w:pStyle w:val="Fot"/>
      <w:tabs>
        <w:tab w:val="clear" w:pos="4513"/>
        <w:tab w:val="clear" w:pos="9026"/>
        <w:tab w:val="left" w:pos="9072"/>
      </w:tabs>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93" w:rsidRDefault="00FB5193" w:rsidP="00E04658">
      <w:r>
        <w:separator/>
      </w:r>
    </w:p>
  </w:footnote>
  <w:footnote w:type="continuationSeparator" w:id="0">
    <w:p w:rsidR="00FB5193" w:rsidRDefault="00FB5193" w:rsidP="00E04658">
      <w:r>
        <w:continuationSeparator/>
      </w:r>
    </w:p>
  </w:footnote>
  <w:footnote w:id="1">
    <w:p w:rsidR="00714EEA" w:rsidRPr="00714EEA" w:rsidRDefault="00714EEA">
      <w:pPr>
        <w:pStyle w:val="Fotnotstext"/>
      </w:pPr>
      <w:r>
        <w:rPr>
          <w:rStyle w:val="Fotnotsreferens"/>
        </w:rPr>
        <w:footnoteRef/>
      </w:r>
      <w:r>
        <w:t xml:space="preserve"> </w:t>
      </w:r>
      <w:r w:rsidRPr="00714EEA">
        <w:rPr>
          <w:sz w:val="15"/>
          <w:szCs w:val="15"/>
        </w:rPr>
        <w:t>The “price base amount” is an index figure determined by the Go</w:t>
      </w:r>
      <w:r w:rsidRPr="00714EEA">
        <w:rPr>
          <w:sz w:val="15"/>
          <w:szCs w:val="15"/>
        </w:rPr>
        <w:t>v</w:t>
      </w:r>
      <w:r w:rsidRPr="00714EEA">
        <w:rPr>
          <w:sz w:val="15"/>
          <w:szCs w:val="15"/>
        </w:rPr>
        <w:t>ernment from year to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9F4"/>
    <w:multiLevelType w:val="hybridMultilevel"/>
    <w:tmpl w:val="113A41F4"/>
    <w:lvl w:ilvl="0" w:tplc="AC327556">
      <w:start w:val="1"/>
      <w:numFmt w:val="upperLetter"/>
      <w:pStyle w:val="BI-Bokstavslista"/>
      <w:lvlText w:val="%1."/>
      <w:lvlJc w:val="left"/>
      <w:pPr>
        <w:ind w:left="720" w:hanging="360"/>
      </w:pPr>
      <w:rPr>
        <w:rFonts w:ascii="Calibri" w:hAnsi="Calibri"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A4B54D9"/>
    <w:multiLevelType w:val="hybridMultilevel"/>
    <w:tmpl w:val="1FE61D90"/>
    <w:lvl w:ilvl="0" w:tplc="717E916E">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2CA483C"/>
    <w:multiLevelType w:val="hybridMultilevel"/>
    <w:tmpl w:val="C9B492A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B5D1FED"/>
    <w:multiLevelType w:val="hybridMultilevel"/>
    <w:tmpl w:val="60AC22E6"/>
    <w:lvl w:ilvl="0" w:tplc="35E6442C">
      <w:start w:val="1"/>
      <w:numFmt w:val="decimal"/>
      <w:pStyle w:val="BI-Numreradrubrik"/>
      <w:lvlText w:val="%1."/>
      <w:lvlJc w:val="left"/>
      <w:pPr>
        <w:ind w:left="720" w:hanging="360"/>
      </w:pPr>
      <w:rPr>
        <w:rFonts w:ascii="Calibri" w:hAnsi="Calibri"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BBF33D5"/>
    <w:multiLevelType w:val="hybridMultilevel"/>
    <w:tmpl w:val="EA0EA906"/>
    <w:lvl w:ilvl="0" w:tplc="DE04EB68">
      <w:start w:val="1"/>
      <w:numFmt w:val="decimal"/>
      <w:pStyle w:val="Nummerlista"/>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ocumentProtection w:edit="forms" w:enforcement="1" w:cryptProviderType="rsaFull" w:cryptAlgorithmClass="hash" w:cryptAlgorithmType="typeAny" w:cryptAlgorithmSid="4" w:cryptSpinCount="100000" w:hash="j4S5khidPC+ZvSxwQNS37ope618=" w:salt="ZseFuJY7urSGlekw2l0FIw=="/>
  <w:defaultTabStop w:val="1134"/>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ABM 07"/>
    <w:docVar w:name="Kund" w:val="Sveriges Byggindustrier"/>
    <w:docVar w:name="Ursprung" w:val="Sign On AB, 556706-2277"/>
  </w:docVars>
  <w:rsids>
    <w:rsidRoot w:val="00FA03DD"/>
    <w:rsid w:val="0000010A"/>
    <w:rsid w:val="00004912"/>
    <w:rsid w:val="000138E6"/>
    <w:rsid w:val="000277E1"/>
    <w:rsid w:val="00031695"/>
    <w:rsid w:val="00034573"/>
    <w:rsid w:val="000425F9"/>
    <w:rsid w:val="00057F8F"/>
    <w:rsid w:val="000615EB"/>
    <w:rsid w:val="00061D8B"/>
    <w:rsid w:val="00066C0B"/>
    <w:rsid w:val="000724CC"/>
    <w:rsid w:val="00075955"/>
    <w:rsid w:val="00090352"/>
    <w:rsid w:val="000B20AD"/>
    <w:rsid w:val="000B3BCD"/>
    <w:rsid w:val="000B696B"/>
    <w:rsid w:val="000C472C"/>
    <w:rsid w:val="000F13F0"/>
    <w:rsid w:val="000F7A38"/>
    <w:rsid w:val="0011241D"/>
    <w:rsid w:val="00124642"/>
    <w:rsid w:val="0014042D"/>
    <w:rsid w:val="00152A6A"/>
    <w:rsid w:val="00176DAE"/>
    <w:rsid w:val="001831C7"/>
    <w:rsid w:val="001A3D91"/>
    <w:rsid w:val="001A6AA6"/>
    <w:rsid w:val="001B0CA3"/>
    <w:rsid w:val="001B1DB0"/>
    <w:rsid w:val="001B62C0"/>
    <w:rsid w:val="001C746A"/>
    <w:rsid w:val="001D0BFE"/>
    <w:rsid w:val="001F08CC"/>
    <w:rsid w:val="001F22DC"/>
    <w:rsid w:val="001F68E1"/>
    <w:rsid w:val="00210647"/>
    <w:rsid w:val="00233FF6"/>
    <w:rsid w:val="002471C0"/>
    <w:rsid w:val="00250A37"/>
    <w:rsid w:val="002559B8"/>
    <w:rsid w:val="002722B8"/>
    <w:rsid w:val="002941CA"/>
    <w:rsid w:val="002978C5"/>
    <w:rsid w:val="002A69C3"/>
    <w:rsid w:val="002B26F8"/>
    <w:rsid w:val="002F4257"/>
    <w:rsid w:val="003048DE"/>
    <w:rsid w:val="00314FB3"/>
    <w:rsid w:val="00326C44"/>
    <w:rsid w:val="0036135D"/>
    <w:rsid w:val="0038137E"/>
    <w:rsid w:val="00390210"/>
    <w:rsid w:val="0039268D"/>
    <w:rsid w:val="003A038C"/>
    <w:rsid w:val="003F04CC"/>
    <w:rsid w:val="003F25DC"/>
    <w:rsid w:val="003F53BD"/>
    <w:rsid w:val="00433D5B"/>
    <w:rsid w:val="00461965"/>
    <w:rsid w:val="004625AE"/>
    <w:rsid w:val="00477F9D"/>
    <w:rsid w:val="00483536"/>
    <w:rsid w:val="004A1120"/>
    <w:rsid w:val="004A50F7"/>
    <w:rsid w:val="004A66B9"/>
    <w:rsid w:val="004A680E"/>
    <w:rsid w:val="004C4F0F"/>
    <w:rsid w:val="00515C25"/>
    <w:rsid w:val="0052208C"/>
    <w:rsid w:val="005377A5"/>
    <w:rsid w:val="005433AA"/>
    <w:rsid w:val="00556F4E"/>
    <w:rsid w:val="00560150"/>
    <w:rsid w:val="00580646"/>
    <w:rsid w:val="00587821"/>
    <w:rsid w:val="005A1005"/>
    <w:rsid w:val="005D5A57"/>
    <w:rsid w:val="005D7765"/>
    <w:rsid w:val="005E3E88"/>
    <w:rsid w:val="006009F9"/>
    <w:rsid w:val="0060624F"/>
    <w:rsid w:val="006118FA"/>
    <w:rsid w:val="006154AB"/>
    <w:rsid w:val="00634C2E"/>
    <w:rsid w:val="00636682"/>
    <w:rsid w:val="00637247"/>
    <w:rsid w:val="0065378C"/>
    <w:rsid w:val="00685D9D"/>
    <w:rsid w:val="006A174B"/>
    <w:rsid w:val="006A53EC"/>
    <w:rsid w:val="006D5C5F"/>
    <w:rsid w:val="006E383A"/>
    <w:rsid w:val="006F0B84"/>
    <w:rsid w:val="006F3A3D"/>
    <w:rsid w:val="006F46DB"/>
    <w:rsid w:val="00710A8E"/>
    <w:rsid w:val="00714EEA"/>
    <w:rsid w:val="00733900"/>
    <w:rsid w:val="0074020D"/>
    <w:rsid w:val="00761DA1"/>
    <w:rsid w:val="00762A7A"/>
    <w:rsid w:val="00777D79"/>
    <w:rsid w:val="00781CF9"/>
    <w:rsid w:val="00783894"/>
    <w:rsid w:val="00783A80"/>
    <w:rsid w:val="0079383A"/>
    <w:rsid w:val="00795C76"/>
    <w:rsid w:val="007A5930"/>
    <w:rsid w:val="007C4114"/>
    <w:rsid w:val="007D108E"/>
    <w:rsid w:val="007D36DC"/>
    <w:rsid w:val="007E44FE"/>
    <w:rsid w:val="007F28C0"/>
    <w:rsid w:val="00810D48"/>
    <w:rsid w:val="00817FD9"/>
    <w:rsid w:val="008423F0"/>
    <w:rsid w:val="00850C01"/>
    <w:rsid w:val="008637EA"/>
    <w:rsid w:val="0087690D"/>
    <w:rsid w:val="0089078B"/>
    <w:rsid w:val="00894D4F"/>
    <w:rsid w:val="008A09BB"/>
    <w:rsid w:val="008A0FF8"/>
    <w:rsid w:val="008C7047"/>
    <w:rsid w:val="008C7AB1"/>
    <w:rsid w:val="008D69F2"/>
    <w:rsid w:val="008E42D4"/>
    <w:rsid w:val="008F77F5"/>
    <w:rsid w:val="00902137"/>
    <w:rsid w:val="009022DD"/>
    <w:rsid w:val="0091658A"/>
    <w:rsid w:val="00931580"/>
    <w:rsid w:val="00931710"/>
    <w:rsid w:val="00934E3B"/>
    <w:rsid w:val="00936BA8"/>
    <w:rsid w:val="0094535E"/>
    <w:rsid w:val="0095520D"/>
    <w:rsid w:val="009866C0"/>
    <w:rsid w:val="009B5B3C"/>
    <w:rsid w:val="009D1AA9"/>
    <w:rsid w:val="009E07D7"/>
    <w:rsid w:val="00A020E0"/>
    <w:rsid w:val="00A12BFE"/>
    <w:rsid w:val="00A21947"/>
    <w:rsid w:val="00A22757"/>
    <w:rsid w:val="00A266D1"/>
    <w:rsid w:val="00A276C4"/>
    <w:rsid w:val="00A33739"/>
    <w:rsid w:val="00A33779"/>
    <w:rsid w:val="00A4085A"/>
    <w:rsid w:val="00A574AE"/>
    <w:rsid w:val="00A57782"/>
    <w:rsid w:val="00A75610"/>
    <w:rsid w:val="00A757FF"/>
    <w:rsid w:val="00A85810"/>
    <w:rsid w:val="00A918F3"/>
    <w:rsid w:val="00AC5F76"/>
    <w:rsid w:val="00AC7E69"/>
    <w:rsid w:val="00AE0AB3"/>
    <w:rsid w:val="00AE16A9"/>
    <w:rsid w:val="00AE24EE"/>
    <w:rsid w:val="00AE4A88"/>
    <w:rsid w:val="00B2179A"/>
    <w:rsid w:val="00B22E84"/>
    <w:rsid w:val="00B41FB7"/>
    <w:rsid w:val="00B43167"/>
    <w:rsid w:val="00B524BC"/>
    <w:rsid w:val="00B67CE7"/>
    <w:rsid w:val="00B80D35"/>
    <w:rsid w:val="00BA36B7"/>
    <w:rsid w:val="00BB2042"/>
    <w:rsid w:val="00BB485C"/>
    <w:rsid w:val="00C012C2"/>
    <w:rsid w:val="00C22056"/>
    <w:rsid w:val="00C30439"/>
    <w:rsid w:val="00C44337"/>
    <w:rsid w:val="00C50023"/>
    <w:rsid w:val="00C7056F"/>
    <w:rsid w:val="00C750EE"/>
    <w:rsid w:val="00CA6762"/>
    <w:rsid w:val="00CB1BE1"/>
    <w:rsid w:val="00CB2D48"/>
    <w:rsid w:val="00CD52E8"/>
    <w:rsid w:val="00CE57B5"/>
    <w:rsid w:val="00D1334C"/>
    <w:rsid w:val="00D2055A"/>
    <w:rsid w:val="00D23228"/>
    <w:rsid w:val="00D26C9D"/>
    <w:rsid w:val="00D400DC"/>
    <w:rsid w:val="00D41FF5"/>
    <w:rsid w:val="00D4797F"/>
    <w:rsid w:val="00D75C74"/>
    <w:rsid w:val="00DB01EC"/>
    <w:rsid w:val="00DB1F90"/>
    <w:rsid w:val="00DC621E"/>
    <w:rsid w:val="00DC6527"/>
    <w:rsid w:val="00DD27A8"/>
    <w:rsid w:val="00DE2C2E"/>
    <w:rsid w:val="00DF759B"/>
    <w:rsid w:val="00E04658"/>
    <w:rsid w:val="00E6715D"/>
    <w:rsid w:val="00E74F36"/>
    <w:rsid w:val="00E75AB9"/>
    <w:rsid w:val="00E83809"/>
    <w:rsid w:val="00E849ED"/>
    <w:rsid w:val="00E86539"/>
    <w:rsid w:val="00EB2995"/>
    <w:rsid w:val="00EB4AB7"/>
    <w:rsid w:val="00EC0C78"/>
    <w:rsid w:val="00EC6A2D"/>
    <w:rsid w:val="00EF71D9"/>
    <w:rsid w:val="00F020DB"/>
    <w:rsid w:val="00F61C67"/>
    <w:rsid w:val="00F66609"/>
    <w:rsid w:val="00F72695"/>
    <w:rsid w:val="00F72EC1"/>
    <w:rsid w:val="00FA03DD"/>
    <w:rsid w:val="00FA2617"/>
    <w:rsid w:val="00FB5193"/>
    <w:rsid w:val="00FD4975"/>
    <w:rsid w:val="00FF6D7D"/>
    <w:rsid w:val="00FF7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ind w:left="284" w:hanging="284"/>
      </w:pPr>
    </w:pPrDefault>
  </w:docDefaults>
  <w:latentStyles w:defLockedState="0" w:defUIPriority="99" w:defSemiHidden="1" w:defUnhideWhenUsed="0" w:defQFormat="0" w:count="267">
    <w:lsdException w:name="Normal" w:semiHidden="0" w:uiPriority="0" w:qFormat="1"/>
    <w:lsdException w:name="heading 1" w:uiPriority="9"/>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Body Text" w:unhideWhenUsed="1"/>
    <w:lsdException w:name="Subtitle" w:uiPriority="1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next w:val="Brdtext"/>
    <w:semiHidden/>
    <w:qFormat/>
    <w:rsid w:val="009D1AA9"/>
    <w:pPr>
      <w:ind w:left="0" w:firstLine="0"/>
    </w:pPr>
    <w:rPr>
      <w:rFonts w:ascii="Calibri" w:eastAsia="MS Mincho" w:hAnsi="Calibri" w:cs="Times New Roman"/>
      <w:bCs/>
      <w:sz w:val="20"/>
      <w:szCs w:val="24"/>
      <w:lang w:val="en-US" w:eastAsia="sv-SE"/>
    </w:rPr>
  </w:style>
  <w:style w:type="paragraph" w:styleId="Rubrik2">
    <w:name w:val="heading 2"/>
    <w:aliases w:val="Mellanrubrik"/>
    <w:basedOn w:val="Normal"/>
    <w:next w:val="Normal"/>
    <w:link w:val="Rubrik2Char"/>
    <w:autoRedefine/>
    <w:uiPriority w:val="9"/>
    <w:semiHidden/>
    <w:qFormat/>
    <w:rsid w:val="00E04658"/>
    <w:pPr>
      <w:spacing w:after="120"/>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483536"/>
    <w:pPr>
      <w:tabs>
        <w:tab w:val="center" w:pos="4513"/>
        <w:tab w:val="right" w:pos="9026"/>
      </w:tabs>
    </w:pPr>
  </w:style>
  <w:style w:type="character" w:customStyle="1" w:styleId="SidhuvudChar">
    <w:name w:val="Sidhuvud Char"/>
    <w:basedOn w:val="Standardstycketeckensnitt"/>
    <w:link w:val="Sidhuvud"/>
    <w:uiPriority w:val="99"/>
    <w:semiHidden/>
    <w:rsid w:val="009D1AA9"/>
    <w:rPr>
      <w:rFonts w:ascii="Calibri" w:eastAsia="MS Mincho" w:hAnsi="Calibri" w:cs="Times New Roman"/>
      <w:bCs/>
      <w:sz w:val="20"/>
      <w:szCs w:val="24"/>
      <w:lang w:val="en-US" w:eastAsia="sv-SE"/>
    </w:rPr>
  </w:style>
  <w:style w:type="paragraph" w:styleId="Sidfot">
    <w:name w:val="footer"/>
    <w:basedOn w:val="Normal"/>
    <w:link w:val="SidfotChar"/>
    <w:uiPriority w:val="99"/>
    <w:semiHidden/>
    <w:rsid w:val="00483536"/>
    <w:pPr>
      <w:tabs>
        <w:tab w:val="center" w:pos="4513"/>
        <w:tab w:val="right" w:pos="9026"/>
      </w:tabs>
    </w:pPr>
  </w:style>
  <w:style w:type="character" w:customStyle="1" w:styleId="SidfotChar">
    <w:name w:val="Sidfot Char"/>
    <w:basedOn w:val="Standardstycketeckensnitt"/>
    <w:link w:val="Sidfot"/>
    <w:uiPriority w:val="99"/>
    <w:semiHidden/>
    <w:rsid w:val="009D1AA9"/>
    <w:rPr>
      <w:rFonts w:ascii="Calibri" w:eastAsia="MS Mincho" w:hAnsi="Calibri" w:cs="Times New Roman"/>
      <w:bCs/>
      <w:sz w:val="20"/>
      <w:szCs w:val="24"/>
      <w:lang w:val="en-US" w:eastAsia="sv-SE"/>
    </w:rPr>
  </w:style>
  <w:style w:type="paragraph" w:styleId="Ballongtext">
    <w:name w:val="Balloon Text"/>
    <w:basedOn w:val="Normal"/>
    <w:link w:val="BallongtextChar"/>
    <w:uiPriority w:val="99"/>
    <w:semiHidden/>
    <w:rsid w:val="00483536"/>
    <w:rPr>
      <w:rFonts w:ascii="Tahoma" w:hAnsi="Tahoma" w:cs="Tahoma"/>
      <w:sz w:val="16"/>
      <w:szCs w:val="16"/>
    </w:rPr>
  </w:style>
  <w:style w:type="character" w:customStyle="1" w:styleId="BallongtextChar">
    <w:name w:val="Ballongtext Char"/>
    <w:basedOn w:val="Standardstycketeckensnitt"/>
    <w:link w:val="Ballongtext"/>
    <w:uiPriority w:val="99"/>
    <w:semiHidden/>
    <w:rsid w:val="009D1AA9"/>
    <w:rPr>
      <w:rFonts w:ascii="Tahoma" w:eastAsia="MS Mincho" w:hAnsi="Tahoma" w:cs="Tahoma"/>
      <w:bCs/>
      <w:sz w:val="16"/>
      <w:szCs w:val="16"/>
      <w:lang w:val="en-US" w:eastAsia="sv-SE"/>
    </w:rPr>
  </w:style>
  <w:style w:type="table" w:styleId="Tabellrutnt">
    <w:name w:val="Table Grid"/>
    <w:basedOn w:val="Normaltabell"/>
    <w:uiPriority w:val="59"/>
    <w:rsid w:val="0048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87690D"/>
    <w:rPr>
      <w:color w:val="0000FF" w:themeColor="hyperlink"/>
      <w:u w:val="single"/>
    </w:rPr>
  </w:style>
  <w:style w:type="paragraph" w:styleId="Rubrik">
    <w:name w:val="Title"/>
    <w:basedOn w:val="Normal"/>
    <w:next w:val="Normal"/>
    <w:link w:val="RubrikChar"/>
    <w:autoRedefine/>
    <w:uiPriority w:val="10"/>
    <w:semiHidden/>
    <w:qFormat/>
    <w:rsid w:val="000138E6"/>
    <w:pPr>
      <w:spacing w:line="600" w:lineRule="exact"/>
    </w:pPr>
    <w:rPr>
      <w:b/>
      <w:sz w:val="56"/>
      <w:lang w:val="sv-SE"/>
    </w:rPr>
  </w:style>
  <w:style w:type="character" w:customStyle="1" w:styleId="RubrikChar">
    <w:name w:val="Rubrik Char"/>
    <w:basedOn w:val="Standardstycketeckensnitt"/>
    <w:link w:val="Rubrik"/>
    <w:uiPriority w:val="10"/>
    <w:semiHidden/>
    <w:rsid w:val="000138E6"/>
    <w:rPr>
      <w:rFonts w:ascii="Calibri" w:eastAsia="MS Mincho" w:hAnsi="Calibri" w:cs="Times New Roman"/>
      <w:b/>
      <w:bCs/>
      <w:sz w:val="56"/>
      <w:szCs w:val="24"/>
      <w:lang w:eastAsia="sv-SE"/>
    </w:rPr>
  </w:style>
  <w:style w:type="paragraph" w:customStyle="1" w:styleId="Ingress">
    <w:name w:val="Ingress"/>
    <w:basedOn w:val="Normal"/>
    <w:link w:val="IngressChar"/>
    <w:autoRedefine/>
    <w:semiHidden/>
    <w:qFormat/>
    <w:rsid w:val="00560150"/>
    <w:pPr>
      <w:spacing w:after="120"/>
    </w:pPr>
    <w:rPr>
      <w:b/>
    </w:rPr>
  </w:style>
  <w:style w:type="character" w:customStyle="1" w:styleId="Rubrik2Char">
    <w:name w:val="Rubrik 2 Char"/>
    <w:aliases w:val="Mellanrubrik Char"/>
    <w:basedOn w:val="Standardstycketeckensnitt"/>
    <w:link w:val="Rubrik2"/>
    <w:uiPriority w:val="9"/>
    <w:semiHidden/>
    <w:rsid w:val="009D1AA9"/>
    <w:rPr>
      <w:rFonts w:ascii="Calibri" w:eastAsia="MS Mincho" w:hAnsi="Calibri" w:cs="Times New Roman"/>
      <w:b/>
      <w:bCs/>
      <w:sz w:val="24"/>
      <w:szCs w:val="24"/>
      <w:lang w:val="en-US" w:eastAsia="sv-SE"/>
    </w:rPr>
  </w:style>
  <w:style w:type="character" w:customStyle="1" w:styleId="IngressChar">
    <w:name w:val="Ingress Char"/>
    <w:basedOn w:val="Standardstycketeckensnitt"/>
    <w:link w:val="Ingress"/>
    <w:semiHidden/>
    <w:rsid w:val="009D1AA9"/>
    <w:rPr>
      <w:rFonts w:ascii="Calibri" w:eastAsia="MS Mincho" w:hAnsi="Calibri" w:cs="Times New Roman"/>
      <w:b/>
      <w:bCs/>
      <w:sz w:val="20"/>
      <w:szCs w:val="24"/>
      <w:lang w:val="en-US" w:eastAsia="sv-SE"/>
    </w:rPr>
  </w:style>
  <w:style w:type="paragraph" w:styleId="Liststycke">
    <w:name w:val="List Paragraph"/>
    <w:basedOn w:val="Normal"/>
    <w:link w:val="ListstyckeChar"/>
    <w:uiPriority w:val="34"/>
    <w:semiHidden/>
    <w:qFormat/>
    <w:rsid w:val="0000010A"/>
    <w:pPr>
      <w:numPr>
        <w:numId w:val="1"/>
      </w:numPr>
      <w:contextualSpacing/>
    </w:pPr>
  </w:style>
  <w:style w:type="paragraph" w:styleId="Ingetavstnd">
    <w:name w:val="No Spacing"/>
    <w:uiPriority w:val="1"/>
    <w:semiHidden/>
    <w:qFormat/>
    <w:rsid w:val="0000010A"/>
    <w:pPr>
      <w:ind w:left="0" w:firstLine="0"/>
    </w:pPr>
    <w:rPr>
      <w:rFonts w:eastAsia="MS Mincho" w:cs="Times New Roman"/>
      <w:bCs/>
      <w:sz w:val="20"/>
      <w:szCs w:val="24"/>
      <w:lang w:val="en-US" w:eastAsia="sv-SE"/>
    </w:rPr>
  </w:style>
  <w:style w:type="paragraph" w:customStyle="1" w:styleId="Nummerlista">
    <w:name w:val="Nummerlista"/>
    <w:basedOn w:val="Liststycke"/>
    <w:link w:val="NummerlistaChar"/>
    <w:semiHidden/>
    <w:qFormat/>
    <w:rsid w:val="0000010A"/>
    <w:pPr>
      <w:numPr>
        <w:numId w:val="2"/>
      </w:numPr>
    </w:pPr>
  </w:style>
  <w:style w:type="paragraph" w:customStyle="1" w:styleId="Fot">
    <w:name w:val="Fot"/>
    <w:basedOn w:val="Sidfot"/>
    <w:link w:val="FotChar"/>
    <w:semiHidden/>
    <w:qFormat/>
    <w:rsid w:val="004C4F0F"/>
    <w:rPr>
      <w:noProof/>
      <w:sz w:val="16"/>
      <w:szCs w:val="16"/>
    </w:rPr>
  </w:style>
  <w:style w:type="character" w:customStyle="1" w:styleId="ListstyckeChar">
    <w:name w:val="Liststycke Char"/>
    <w:basedOn w:val="Standardstycketeckensnitt"/>
    <w:link w:val="Liststycke"/>
    <w:uiPriority w:val="34"/>
    <w:semiHidden/>
    <w:rsid w:val="009D1AA9"/>
    <w:rPr>
      <w:rFonts w:ascii="Calibri" w:eastAsia="MS Mincho" w:hAnsi="Calibri" w:cs="Times New Roman"/>
      <w:bCs/>
      <w:sz w:val="20"/>
      <w:szCs w:val="24"/>
      <w:lang w:val="en-US" w:eastAsia="sv-SE"/>
    </w:rPr>
  </w:style>
  <w:style w:type="character" w:customStyle="1" w:styleId="NummerlistaChar">
    <w:name w:val="Nummerlista Char"/>
    <w:basedOn w:val="ListstyckeChar"/>
    <w:link w:val="Nummerlista"/>
    <w:semiHidden/>
    <w:rsid w:val="009D1AA9"/>
    <w:rPr>
      <w:rFonts w:ascii="Calibri" w:eastAsia="MS Mincho" w:hAnsi="Calibri" w:cs="Times New Roman"/>
      <w:bCs/>
      <w:sz w:val="20"/>
      <w:szCs w:val="24"/>
      <w:lang w:val="en-US" w:eastAsia="sv-SE"/>
    </w:rPr>
  </w:style>
  <w:style w:type="paragraph" w:customStyle="1" w:styleId="Huvud">
    <w:name w:val="Huvud"/>
    <w:basedOn w:val="Rubrik"/>
    <w:link w:val="HuvudChar"/>
    <w:semiHidden/>
    <w:qFormat/>
    <w:rsid w:val="00781CF9"/>
  </w:style>
  <w:style w:type="character" w:customStyle="1" w:styleId="FotChar">
    <w:name w:val="Fot Char"/>
    <w:basedOn w:val="SidfotChar"/>
    <w:link w:val="Fot"/>
    <w:semiHidden/>
    <w:rsid w:val="009D1AA9"/>
    <w:rPr>
      <w:rFonts w:ascii="Calibri" w:eastAsia="MS Mincho" w:hAnsi="Calibri" w:cs="Times New Roman"/>
      <w:bCs/>
      <w:noProof/>
      <w:sz w:val="16"/>
      <w:szCs w:val="16"/>
      <w:lang w:val="en-US" w:eastAsia="sv-SE"/>
    </w:rPr>
  </w:style>
  <w:style w:type="character" w:customStyle="1" w:styleId="HuvudChar">
    <w:name w:val="Huvud Char"/>
    <w:basedOn w:val="RubrikChar"/>
    <w:link w:val="Huvud"/>
    <w:semiHidden/>
    <w:rsid w:val="009D1AA9"/>
    <w:rPr>
      <w:rFonts w:ascii="Calibri" w:eastAsia="MS Mincho" w:hAnsi="Calibri" w:cs="Times New Roman"/>
      <w:b/>
      <w:bCs/>
      <w:sz w:val="56"/>
      <w:szCs w:val="24"/>
      <w:lang w:eastAsia="sv-SE"/>
    </w:rPr>
  </w:style>
  <w:style w:type="paragraph" w:styleId="Brdtext">
    <w:name w:val="Body Text"/>
    <w:basedOn w:val="Normal"/>
    <w:link w:val="BrdtextChar"/>
    <w:uiPriority w:val="99"/>
    <w:semiHidden/>
    <w:rsid w:val="004A66B9"/>
    <w:pPr>
      <w:spacing w:after="120"/>
    </w:pPr>
  </w:style>
  <w:style w:type="character" w:customStyle="1" w:styleId="BrdtextChar">
    <w:name w:val="Brödtext Char"/>
    <w:basedOn w:val="Standardstycketeckensnitt"/>
    <w:link w:val="Brdtext"/>
    <w:uiPriority w:val="99"/>
    <w:semiHidden/>
    <w:rsid w:val="009D1AA9"/>
    <w:rPr>
      <w:rFonts w:ascii="Calibri" w:eastAsia="MS Mincho" w:hAnsi="Calibri" w:cs="Times New Roman"/>
      <w:bCs/>
      <w:sz w:val="20"/>
      <w:szCs w:val="24"/>
      <w:lang w:val="en-US" w:eastAsia="sv-SE"/>
    </w:rPr>
  </w:style>
  <w:style w:type="paragraph" w:customStyle="1" w:styleId="BI-Brdtext">
    <w:name w:val="BI - Brödtext"/>
    <w:qFormat/>
    <w:rsid w:val="00D1334C"/>
    <w:pPr>
      <w:ind w:left="0" w:firstLine="0"/>
      <w:jc w:val="both"/>
    </w:pPr>
    <w:rPr>
      <w:rFonts w:ascii="Calibri" w:eastAsia="MS Mincho" w:hAnsi="Calibri" w:cs="Times New Roman"/>
      <w:bCs/>
      <w:sz w:val="16"/>
      <w:szCs w:val="24"/>
      <w:lang w:eastAsia="sv-SE"/>
    </w:rPr>
  </w:style>
  <w:style w:type="paragraph" w:customStyle="1" w:styleId="BI-Rubrik">
    <w:name w:val="BI - Rubrik"/>
    <w:next w:val="BI-Brdtext"/>
    <w:qFormat/>
    <w:rsid w:val="009D1AA9"/>
    <w:pPr>
      <w:keepNext/>
      <w:ind w:left="0" w:firstLine="0"/>
    </w:pPr>
    <w:rPr>
      <w:rFonts w:ascii="Calibri" w:eastAsia="MS Mincho" w:hAnsi="Calibri" w:cs="Times New Roman"/>
      <w:b/>
      <w:bCs/>
      <w:sz w:val="56"/>
      <w:szCs w:val="24"/>
      <w:lang w:eastAsia="sv-SE"/>
    </w:rPr>
  </w:style>
  <w:style w:type="paragraph" w:customStyle="1" w:styleId="BI-Ingress">
    <w:name w:val="BI - Ingress"/>
    <w:basedOn w:val="Ingress"/>
    <w:qFormat/>
    <w:rsid w:val="00DD27A8"/>
    <w:pPr>
      <w:jc w:val="both"/>
    </w:pPr>
    <w:rPr>
      <w:lang w:val="sv-SE"/>
    </w:rPr>
  </w:style>
  <w:style w:type="paragraph" w:customStyle="1" w:styleId="BI-Numreradrubrik">
    <w:name w:val="BI - Numrerad rubrik"/>
    <w:next w:val="BI-Brdtext"/>
    <w:qFormat/>
    <w:rsid w:val="001A6AA6"/>
    <w:pPr>
      <w:keepNext/>
      <w:numPr>
        <w:numId w:val="3"/>
      </w:numPr>
      <w:spacing w:before="240"/>
      <w:ind w:left="284" w:hanging="284"/>
    </w:pPr>
    <w:rPr>
      <w:rFonts w:ascii="Calibri" w:eastAsia="MS Mincho" w:hAnsi="Calibri" w:cs="Times New Roman"/>
      <w:b/>
      <w:bCs/>
      <w:sz w:val="20"/>
      <w:szCs w:val="24"/>
      <w:lang w:eastAsia="sv-SE"/>
    </w:rPr>
  </w:style>
  <w:style w:type="paragraph" w:customStyle="1" w:styleId="BI-Bokstavslista">
    <w:name w:val="BI - Bokstavslista"/>
    <w:next w:val="BI-Brdtext"/>
    <w:qFormat/>
    <w:rsid w:val="001A6AA6"/>
    <w:pPr>
      <w:keepNext/>
      <w:numPr>
        <w:numId w:val="4"/>
      </w:numPr>
      <w:spacing w:before="240"/>
      <w:ind w:left="284" w:hanging="284"/>
    </w:pPr>
    <w:rPr>
      <w:rFonts w:ascii="Calibri" w:eastAsia="MS Mincho" w:hAnsi="Calibri" w:cs="Times New Roman"/>
      <w:b/>
      <w:bCs/>
      <w:sz w:val="20"/>
      <w:szCs w:val="24"/>
      <w:lang w:eastAsia="sv-SE"/>
    </w:rPr>
  </w:style>
  <w:style w:type="paragraph" w:styleId="Fotnotstext">
    <w:name w:val="footnote text"/>
    <w:basedOn w:val="Normal"/>
    <w:link w:val="FotnotstextChar"/>
    <w:uiPriority w:val="99"/>
    <w:semiHidden/>
    <w:rsid w:val="00714EEA"/>
    <w:rPr>
      <w:szCs w:val="20"/>
    </w:rPr>
  </w:style>
  <w:style w:type="character" w:customStyle="1" w:styleId="FotnotstextChar">
    <w:name w:val="Fotnotstext Char"/>
    <w:basedOn w:val="Standardstycketeckensnitt"/>
    <w:link w:val="Fotnotstext"/>
    <w:uiPriority w:val="99"/>
    <w:semiHidden/>
    <w:rsid w:val="00714EEA"/>
    <w:rPr>
      <w:rFonts w:ascii="Calibri" w:eastAsia="MS Mincho" w:hAnsi="Calibri" w:cs="Times New Roman"/>
      <w:bCs/>
      <w:sz w:val="20"/>
      <w:szCs w:val="20"/>
      <w:lang w:val="en-US" w:eastAsia="sv-SE"/>
    </w:rPr>
  </w:style>
  <w:style w:type="character" w:styleId="Fotnotsreferens">
    <w:name w:val="footnote reference"/>
    <w:basedOn w:val="Standardstycketeckensnitt"/>
    <w:uiPriority w:val="99"/>
    <w:semiHidden/>
    <w:rsid w:val="00714E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ind w:left="284" w:hanging="284"/>
      </w:pPr>
    </w:pPrDefault>
  </w:docDefaults>
  <w:latentStyles w:defLockedState="0" w:defUIPriority="99" w:defSemiHidden="1" w:defUnhideWhenUsed="0" w:defQFormat="0" w:count="267">
    <w:lsdException w:name="Normal" w:semiHidden="0" w:uiPriority="0" w:qFormat="1"/>
    <w:lsdException w:name="heading 1" w:uiPriority="9"/>
    <w:lsdException w:name="heading 2" w:uiPriority="9" w:unhideWhenUsed="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semiHidden="0" w:uiPriority="10" w:qFormat="1"/>
    <w:lsdException w:name="Default Paragraph Font" w:uiPriority="1" w:unhideWhenUsed="1"/>
    <w:lsdException w:name="Body Text" w:unhideWhenUsed="1"/>
    <w:lsdException w:name="Subtitle" w:uiPriority="1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next w:val="Brdtext"/>
    <w:semiHidden/>
    <w:qFormat/>
    <w:rsid w:val="009D1AA9"/>
    <w:pPr>
      <w:ind w:left="0" w:firstLine="0"/>
    </w:pPr>
    <w:rPr>
      <w:rFonts w:ascii="Calibri" w:eastAsia="MS Mincho" w:hAnsi="Calibri" w:cs="Times New Roman"/>
      <w:bCs/>
      <w:sz w:val="20"/>
      <w:szCs w:val="24"/>
      <w:lang w:val="en-US" w:eastAsia="sv-SE"/>
    </w:rPr>
  </w:style>
  <w:style w:type="paragraph" w:styleId="Rubrik2">
    <w:name w:val="heading 2"/>
    <w:aliases w:val="Mellanrubrik"/>
    <w:basedOn w:val="Normal"/>
    <w:next w:val="Normal"/>
    <w:link w:val="Rubrik2Char"/>
    <w:autoRedefine/>
    <w:uiPriority w:val="9"/>
    <w:semiHidden/>
    <w:qFormat/>
    <w:rsid w:val="00E04658"/>
    <w:pPr>
      <w:spacing w:after="120"/>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483536"/>
    <w:pPr>
      <w:tabs>
        <w:tab w:val="center" w:pos="4513"/>
        <w:tab w:val="right" w:pos="9026"/>
      </w:tabs>
    </w:pPr>
  </w:style>
  <w:style w:type="character" w:customStyle="1" w:styleId="SidhuvudChar">
    <w:name w:val="Sidhuvud Char"/>
    <w:basedOn w:val="Standardstycketeckensnitt"/>
    <w:link w:val="Sidhuvud"/>
    <w:uiPriority w:val="99"/>
    <w:semiHidden/>
    <w:rsid w:val="009D1AA9"/>
    <w:rPr>
      <w:rFonts w:ascii="Calibri" w:eastAsia="MS Mincho" w:hAnsi="Calibri" w:cs="Times New Roman"/>
      <w:bCs/>
      <w:sz w:val="20"/>
      <w:szCs w:val="24"/>
      <w:lang w:val="en-US" w:eastAsia="sv-SE"/>
    </w:rPr>
  </w:style>
  <w:style w:type="paragraph" w:styleId="Sidfot">
    <w:name w:val="footer"/>
    <w:basedOn w:val="Normal"/>
    <w:link w:val="SidfotChar"/>
    <w:uiPriority w:val="99"/>
    <w:semiHidden/>
    <w:rsid w:val="00483536"/>
    <w:pPr>
      <w:tabs>
        <w:tab w:val="center" w:pos="4513"/>
        <w:tab w:val="right" w:pos="9026"/>
      </w:tabs>
    </w:pPr>
  </w:style>
  <w:style w:type="character" w:customStyle="1" w:styleId="SidfotChar">
    <w:name w:val="Sidfot Char"/>
    <w:basedOn w:val="Standardstycketeckensnitt"/>
    <w:link w:val="Sidfot"/>
    <w:uiPriority w:val="99"/>
    <w:semiHidden/>
    <w:rsid w:val="009D1AA9"/>
    <w:rPr>
      <w:rFonts w:ascii="Calibri" w:eastAsia="MS Mincho" w:hAnsi="Calibri" w:cs="Times New Roman"/>
      <w:bCs/>
      <w:sz w:val="20"/>
      <w:szCs w:val="24"/>
      <w:lang w:val="en-US" w:eastAsia="sv-SE"/>
    </w:rPr>
  </w:style>
  <w:style w:type="paragraph" w:styleId="Ballongtext">
    <w:name w:val="Balloon Text"/>
    <w:basedOn w:val="Normal"/>
    <w:link w:val="BallongtextChar"/>
    <w:uiPriority w:val="99"/>
    <w:semiHidden/>
    <w:rsid w:val="00483536"/>
    <w:rPr>
      <w:rFonts w:ascii="Tahoma" w:hAnsi="Tahoma" w:cs="Tahoma"/>
      <w:sz w:val="16"/>
      <w:szCs w:val="16"/>
    </w:rPr>
  </w:style>
  <w:style w:type="character" w:customStyle="1" w:styleId="BallongtextChar">
    <w:name w:val="Ballongtext Char"/>
    <w:basedOn w:val="Standardstycketeckensnitt"/>
    <w:link w:val="Ballongtext"/>
    <w:uiPriority w:val="99"/>
    <w:semiHidden/>
    <w:rsid w:val="009D1AA9"/>
    <w:rPr>
      <w:rFonts w:ascii="Tahoma" w:eastAsia="MS Mincho" w:hAnsi="Tahoma" w:cs="Tahoma"/>
      <w:bCs/>
      <w:sz w:val="16"/>
      <w:szCs w:val="16"/>
      <w:lang w:val="en-US" w:eastAsia="sv-SE"/>
    </w:rPr>
  </w:style>
  <w:style w:type="table" w:styleId="Tabellrutnt">
    <w:name w:val="Table Grid"/>
    <w:basedOn w:val="Normaltabell"/>
    <w:uiPriority w:val="59"/>
    <w:rsid w:val="0048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87690D"/>
    <w:rPr>
      <w:color w:val="0000FF" w:themeColor="hyperlink"/>
      <w:u w:val="single"/>
    </w:rPr>
  </w:style>
  <w:style w:type="paragraph" w:styleId="Rubrik">
    <w:name w:val="Title"/>
    <w:basedOn w:val="Normal"/>
    <w:next w:val="Normal"/>
    <w:link w:val="RubrikChar"/>
    <w:autoRedefine/>
    <w:uiPriority w:val="10"/>
    <w:semiHidden/>
    <w:qFormat/>
    <w:rsid w:val="000138E6"/>
    <w:pPr>
      <w:spacing w:line="600" w:lineRule="exact"/>
    </w:pPr>
    <w:rPr>
      <w:b/>
      <w:sz w:val="56"/>
      <w:lang w:val="sv-SE"/>
    </w:rPr>
  </w:style>
  <w:style w:type="character" w:customStyle="1" w:styleId="RubrikChar">
    <w:name w:val="Rubrik Char"/>
    <w:basedOn w:val="Standardstycketeckensnitt"/>
    <w:link w:val="Rubrik"/>
    <w:uiPriority w:val="10"/>
    <w:semiHidden/>
    <w:rsid w:val="000138E6"/>
    <w:rPr>
      <w:rFonts w:ascii="Calibri" w:eastAsia="MS Mincho" w:hAnsi="Calibri" w:cs="Times New Roman"/>
      <w:b/>
      <w:bCs/>
      <w:sz w:val="56"/>
      <w:szCs w:val="24"/>
      <w:lang w:eastAsia="sv-SE"/>
    </w:rPr>
  </w:style>
  <w:style w:type="paragraph" w:customStyle="1" w:styleId="Ingress">
    <w:name w:val="Ingress"/>
    <w:basedOn w:val="Normal"/>
    <w:link w:val="IngressChar"/>
    <w:autoRedefine/>
    <w:semiHidden/>
    <w:qFormat/>
    <w:rsid w:val="00560150"/>
    <w:pPr>
      <w:spacing w:after="120"/>
    </w:pPr>
    <w:rPr>
      <w:b/>
    </w:rPr>
  </w:style>
  <w:style w:type="character" w:customStyle="1" w:styleId="Rubrik2Char">
    <w:name w:val="Rubrik 2 Char"/>
    <w:aliases w:val="Mellanrubrik Char"/>
    <w:basedOn w:val="Standardstycketeckensnitt"/>
    <w:link w:val="Rubrik2"/>
    <w:uiPriority w:val="9"/>
    <w:semiHidden/>
    <w:rsid w:val="009D1AA9"/>
    <w:rPr>
      <w:rFonts w:ascii="Calibri" w:eastAsia="MS Mincho" w:hAnsi="Calibri" w:cs="Times New Roman"/>
      <w:b/>
      <w:bCs/>
      <w:sz w:val="24"/>
      <w:szCs w:val="24"/>
      <w:lang w:val="en-US" w:eastAsia="sv-SE"/>
    </w:rPr>
  </w:style>
  <w:style w:type="character" w:customStyle="1" w:styleId="IngressChar">
    <w:name w:val="Ingress Char"/>
    <w:basedOn w:val="Standardstycketeckensnitt"/>
    <w:link w:val="Ingress"/>
    <w:semiHidden/>
    <w:rsid w:val="009D1AA9"/>
    <w:rPr>
      <w:rFonts w:ascii="Calibri" w:eastAsia="MS Mincho" w:hAnsi="Calibri" w:cs="Times New Roman"/>
      <w:b/>
      <w:bCs/>
      <w:sz w:val="20"/>
      <w:szCs w:val="24"/>
      <w:lang w:val="en-US" w:eastAsia="sv-SE"/>
    </w:rPr>
  </w:style>
  <w:style w:type="paragraph" w:styleId="Liststycke">
    <w:name w:val="List Paragraph"/>
    <w:basedOn w:val="Normal"/>
    <w:link w:val="ListstyckeChar"/>
    <w:uiPriority w:val="34"/>
    <w:semiHidden/>
    <w:qFormat/>
    <w:rsid w:val="0000010A"/>
    <w:pPr>
      <w:numPr>
        <w:numId w:val="1"/>
      </w:numPr>
      <w:contextualSpacing/>
    </w:pPr>
  </w:style>
  <w:style w:type="paragraph" w:styleId="Ingetavstnd">
    <w:name w:val="No Spacing"/>
    <w:uiPriority w:val="1"/>
    <w:semiHidden/>
    <w:qFormat/>
    <w:rsid w:val="0000010A"/>
    <w:pPr>
      <w:ind w:left="0" w:firstLine="0"/>
    </w:pPr>
    <w:rPr>
      <w:rFonts w:eastAsia="MS Mincho" w:cs="Times New Roman"/>
      <w:bCs/>
      <w:sz w:val="20"/>
      <w:szCs w:val="24"/>
      <w:lang w:val="en-US" w:eastAsia="sv-SE"/>
    </w:rPr>
  </w:style>
  <w:style w:type="paragraph" w:customStyle="1" w:styleId="Nummerlista">
    <w:name w:val="Nummerlista"/>
    <w:basedOn w:val="Liststycke"/>
    <w:link w:val="NummerlistaChar"/>
    <w:semiHidden/>
    <w:qFormat/>
    <w:rsid w:val="0000010A"/>
    <w:pPr>
      <w:numPr>
        <w:numId w:val="2"/>
      </w:numPr>
    </w:pPr>
  </w:style>
  <w:style w:type="paragraph" w:customStyle="1" w:styleId="Fot">
    <w:name w:val="Fot"/>
    <w:basedOn w:val="Sidfot"/>
    <w:link w:val="FotChar"/>
    <w:semiHidden/>
    <w:qFormat/>
    <w:rsid w:val="004C4F0F"/>
    <w:rPr>
      <w:noProof/>
      <w:sz w:val="16"/>
      <w:szCs w:val="16"/>
    </w:rPr>
  </w:style>
  <w:style w:type="character" w:customStyle="1" w:styleId="ListstyckeChar">
    <w:name w:val="Liststycke Char"/>
    <w:basedOn w:val="Standardstycketeckensnitt"/>
    <w:link w:val="Liststycke"/>
    <w:uiPriority w:val="34"/>
    <w:semiHidden/>
    <w:rsid w:val="009D1AA9"/>
    <w:rPr>
      <w:rFonts w:ascii="Calibri" w:eastAsia="MS Mincho" w:hAnsi="Calibri" w:cs="Times New Roman"/>
      <w:bCs/>
      <w:sz w:val="20"/>
      <w:szCs w:val="24"/>
      <w:lang w:val="en-US" w:eastAsia="sv-SE"/>
    </w:rPr>
  </w:style>
  <w:style w:type="character" w:customStyle="1" w:styleId="NummerlistaChar">
    <w:name w:val="Nummerlista Char"/>
    <w:basedOn w:val="ListstyckeChar"/>
    <w:link w:val="Nummerlista"/>
    <w:semiHidden/>
    <w:rsid w:val="009D1AA9"/>
    <w:rPr>
      <w:rFonts w:ascii="Calibri" w:eastAsia="MS Mincho" w:hAnsi="Calibri" w:cs="Times New Roman"/>
      <w:bCs/>
      <w:sz w:val="20"/>
      <w:szCs w:val="24"/>
      <w:lang w:val="en-US" w:eastAsia="sv-SE"/>
    </w:rPr>
  </w:style>
  <w:style w:type="paragraph" w:customStyle="1" w:styleId="Huvud">
    <w:name w:val="Huvud"/>
    <w:basedOn w:val="Rubrik"/>
    <w:link w:val="HuvudChar"/>
    <w:semiHidden/>
    <w:qFormat/>
    <w:rsid w:val="00781CF9"/>
  </w:style>
  <w:style w:type="character" w:customStyle="1" w:styleId="FotChar">
    <w:name w:val="Fot Char"/>
    <w:basedOn w:val="SidfotChar"/>
    <w:link w:val="Fot"/>
    <w:semiHidden/>
    <w:rsid w:val="009D1AA9"/>
    <w:rPr>
      <w:rFonts w:ascii="Calibri" w:eastAsia="MS Mincho" w:hAnsi="Calibri" w:cs="Times New Roman"/>
      <w:bCs/>
      <w:noProof/>
      <w:sz w:val="16"/>
      <w:szCs w:val="16"/>
      <w:lang w:val="en-US" w:eastAsia="sv-SE"/>
    </w:rPr>
  </w:style>
  <w:style w:type="character" w:customStyle="1" w:styleId="HuvudChar">
    <w:name w:val="Huvud Char"/>
    <w:basedOn w:val="RubrikChar"/>
    <w:link w:val="Huvud"/>
    <w:semiHidden/>
    <w:rsid w:val="009D1AA9"/>
    <w:rPr>
      <w:rFonts w:ascii="Calibri" w:eastAsia="MS Mincho" w:hAnsi="Calibri" w:cs="Times New Roman"/>
      <w:b/>
      <w:bCs/>
      <w:sz w:val="56"/>
      <w:szCs w:val="24"/>
      <w:lang w:eastAsia="sv-SE"/>
    </w:rPr>
  </w:style>
  <w:style w:type="paragraph" w:styleId="Brdtext">
    <w:name w:val="Body Text"/>
    <w:basedOn w:val="Normal"/>
    <w:link w:val="BrdtextChar"/>
    <w:uiPriority w:val="99"/>
    <w:semiHidden/>
    <w:rsid w:val="004A66B9"/>
    <w:pPr>
      <w:spacing w:after="120"/>
    </w:pPr>
  </w:style>
  <w:style w:type="character" w:customStyle="1" w:styleId="BrdtextChar">
    <w:name w:val="Brödtext Char"/>
    <w:basedOn w:val="Standardstycketeckensnitt"/>
    <w:link w:val="Brdtext"/>
    <w:uiPriority w:val="99"/>
    <w:semiHidden/>
    <w:rsid w:val="009D1AA9"/>
    <w:rPr>
      <w:rFonts w:ascii="Calibri" w:eastAsia="MS Mincho" w:hAnsi="Calibri" w:cs="Times New Roman"/>
      <w:bCs/>
      <w:sz w:val="20"/>
      <w:szCs w:val="24"/>
      <w:lang w:val="en-US" w:eastAsia="sv-SE"/>
    </w:rPr>
  </w:style>
  <w:style w:type="paragraph" w:customStyle="1" w:styleId="BI-Brdtext">
    <w:name w:val="BI - Brödtext"/>
    <w:qFormat/>
    <w:rsid w:val="00D1334C"/>
    <w:pPr>
      <w:ind w:left="0" w:firstLine="0"/>
      <w:jc w:val="both"/>
    </w:pPr>
    <w:rPr>
      <w:rFonts w:ascii="Calibri" w:eastAsia="MS Mincho" w:hAnsi="Calibri" w:cs="Times New Roman"/>
      <w:bCs/>
      <w:sz w:val="16"/>
      <w:szCs w:val="24"/>
      <w:lang w:eastAsia="sv-SE"/>
    </w:rPr>
  </w:style>
  <w:style w:type="paragraph" w:customStyle="1" w:styleId="BI-Rubrik">
    <w:name w:val="BI - Rubrik"/>
    <w:next w:val="BI-Brdtext"/>
    <w:qFormat/>
    <w:rsid w:val="009D1AA9"/>
    <w:pPr>
      <w:keepNext/>
      <w:ind w:left="0" w:firstLine="0"/>
    </w:pPr>
    <w:rPr>
      <w:rFonts w:ascii="Calibri" w:eastAsia="MS Mincho" w:hAnsi="Calibri" w:cs="Times New Roman"/>
      <w:b/>
      <w:bCs/>
      <w:sz w:val="56"/>
      <w:szCs w:val="24"/>
      <w:lang w:eastAsia="sv-SE"/>
    </w:rPr>
  </w:style>
  <w:style w:type="paragraph" w:customStyle="1" w:styleId="BI-Ingress">
    <w:name w:val="BI - Ingress"/>
    <w:basedOn w:val="Ingress"/>
    <w:qFormat/>
    <w:rsid w:val="00DD27A8"/>
    <w:pPr>
      <w:jc w:val="both"/>
    </w:pPr>
    <w:rPr>
      <w:lang w:val="sv-SE"/>
    </w:rPr>
  </w:style>
  <w:style w:type="paragraph" w:customStyle="1" w:styleId="BI-Numreradrubrik">
    <w:name w:val="BI - Numrerad rubrik"/>
    <w:next w:val="BI-Brdtext"/>
    <w:qFormat/>
    <w:rsid w:val="001A6AA6"/>
    <w:pPr>
      <w:keepNext/>
      <w:numPr>
        <w:numId w:val="3"/>
      </w:numPr>
      <w:spacing w:before="240"/>
      <w:ind w:left="284" w:hanging="284"/>
    </w:pPr>
    <w:rPr>
      <w:rFonts w:ascii="Calibri" w:eastAsia="MS Mincho" w:hAnsi="Calibri" w:cs="Times New Roman"/>
      <w:b/>
      <w:bCs/>
      <w:sz w:val="20"/>
      <w:szCs w:val="24"/>
      <w:lang w:eastAsia="sv-SE"/>
    </w:rPr>
  </w:style>
  <w:style w:type="paragraph" w:customStyle="1" w:styleId="BI-Bokstavslista">
    <w:name w:val="BI - Bokstavslista"/>
    <w:next w:val="BI-Brdtext"/>
    <w:qFormat/>
    <w:rsid w:val="001A6AA6"/>
    <w:pPr>
      <w:keepNext/>
      <w:numPr>
        <w:numId w:val="4"/>
      </w:numPr>
      <w:spacing w:before="240"/>
      <w:ind w:left="284" w:hanging="284"/>
    </w:pPr>
    <w:rPr>
      <w:rFonts w:ascii="Calibri" w:eastAsia="MS Mincho" w:hAnsi="Calibri" w:cs="Times New Roman"/>
      <w:b/>
      <w:bCs/>
      <w:sz w:val="20"/>
      <w:szCs w:val="24"/>
      <w:lang w:eastAsia="sv-SE"/>
    </w:rPr>
  </w:style>
  <w:style w:type="paragraph" w:styleId="Fotnotstext">
    <w:name w:val="footnote text"/>
    <w:basedOn w:val="Normal"/>
    <w:link w:val="FotnotstextChar"/>
    <w:uiPriority w:val="99"/>
    <w:semiHidden/>
    <w:rsid w:val="00714EEA"/>
    <w:rPr>
      <w:szCs w:val="20"/>
    </w:rPr>
  </w:style>
  <w:style w:type="character" w:customStyle="1" w:styleId="FotnotstextChar">
    <w:name w:val="Fotnotstext Char"/>
    <w:basedOn w:val="Standardstycketeckensnitt"/>
    <w:link w:val="Fotnotstext"/>
    <w:uiPriority w:val="99"/>
    <w:semiHidden/>
    <w:rsid w:val="00714EEA"/>
    <w:rPr>
      <w:rFonts w:ascii="Calibri" w:eastAsia="MS Mincho" w:hAnsi="Calibri" w:cs="Times New Roman"/>
      <w:bCs/>
      <w:sz w:val="20"/>
      <w:szCs w:val="20"/>
      <w:lang w:val="en-US" w:eastAsia="sv-SE"/>
    </w:rPr>
  </w:style>
  <w:style w:type="character" w:styleId="Fotnotsreferens">
    <w:name w:val="footnote reference"/>
    <w:basedOn w:val="Standardstycketeckensnitt"/>
    <w:uiPriority w:val="99"/>
    <w:semiHidden/>
    <w:rsid w:val="00714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F89C-6505-4DF2-8768-FCE31362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ABM07 - Ready mixed concrete.docx</Template>
  <TotalTime>0</TotalTime>
  <Pages>1</Pages>
  <Words>1026</Words>
  <Characters>5300</Characters>
  <Application>Microsoft Office Word</Application>
  <DocSecurity>0</DocSecurity>
  <Lines>129</Lines>
  <Paragraphs>47</Paragraphs>
  <ScaleCrop>false</ScaleCrop>
  <HeadingPairs>
    <vt:vector size="2" baseType="variant">
      <vt:variant>
        <vt:lpstr>Rubrik</vt:lpstr>
      </vt:variant>
      <vt:variant>
        <vt:i4>1</vt:i4>
      </vt:variant>
    </vt:vector>
  </HeadingPairs>
  <TitlesOfParts>
    <vt:vector size="1" baseType="lpstr">
      <vt:lpstr>Ready mixed concrete</vt:lpstr>
    </vt:vector>
  </TitlesOfParts>
  <Manager>Sign On AB</Manager>
  <Company>Sign On AB</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mixed concrete</dc:title>
  <dc:subject>Sveriges Byggindustrier</dc:subject>
  <dc:creator>Sign On AB</dc:creator>
  <cp:keywords>ABM 07</cp:keywords>
  <dc:description>Utgåva 01, 2016-06-01</dc:description>
  <cp:lastModifiedBy>Sign On AB</cp:lastModifiedBy>
  <cp:revision>2</cp:revision>
  <cp:lastPrinted>2015-04-17T11:28:00Z</cp:lastPrinted>
  <dcterms:created xsi:type="dcterms:W3CDTF">2016-06-01T12:26:00Z</dcterms:created>
  <dcterms:modified xsi:type="dcterms:W3CDTF">2016-06-01T12:26:00Z</dcterms:modified>
</cp:coreProperties>
</file>